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3B6152">
        <w:trPr>
          <w:trHeight w:val="11895"/>
        </w:trPr>
        <w:tc>
          <w:tcPr>
            <w:tcW w:w="8522" w:type="dxa"/>
          </w:tcPr>
          <w:p w:rsidR="003B6152" w:rsidRDefault="003B6152">
            <w:pPr>
              <w:jc w:val="center"/>
              <w:rPr>
                <w:rFonts w:ascii="仿宋_GB2312" w:eastAsia="仿宋_GB2312" w:hAnsi="仿宋"/>
                <w:sz w:val="44"/>
                <w:szCs w:val="44"/>
              </w:rPr>
            </w:pPr>
            <w:bookmarkStart w:id="0" w:name="_Toc421651178"/>
          </w:p>
          <w:p w:rsidR="003B6152" w:rsidRDefault="003B6152">
            <w:pPr>
              <w:jc w:val="center"/>
              <w:rPr>
                <w:rFonts w:ascii="仿宋_GB2312" w:eastAsia="仿宋_GB2312" w:hAnsi="仿宋"/>
                <w:b/>
                <w:sz w:val="44"/>
                <w:szCs w:val="44"/>
              </w:rPr>
            </w:pPr>
          </w:p>
          <w:p w:rsidR="003B6152" w:rsidRDefault="003B6152">
            <w:pPr>
              <w:jc w:val="center"/>
              <w:rPr>
                <w:rFonts w:ascii="仿宋_GB2312" w:eastAsia="仿宋_GB2312" w:hAnsi="仿宋"/>
                <w:b/>
                <w:sz w:val="44"/>
                <w:szCs w:val="44"/>
              </w:rPr>
            </w:pPr>
            <w:r>
              <w:rPr>
                <w:rFonts w:ascii="仿宋_GB2312" w:eastAsia="仿宋_GB2312" w:hAnsi="仿宋" w:hint="eastAsia"/>
                <w:b/>
                <w:sz w:val="44"/>
                <w:szCs w:val="44"/>
              </w:rPr>
              <w:t>湖北省院士专家联络服务中心</w:t>
            </w:r>
          </w:p>
          <w:p w:rsidR="003B6152" w:rsidRDefault="003B6152">
            <w:pPr>
              <w:jc w:val="center"/>
              <w:rPr>
                <w:rFonts w:ascii="仿宋_GB2312" w:eastAsia="仿宋_GB2312" w:hAnsi="仿宋"/>
                <w:b/>
                <w:sz w:val="44"/>
                <w:szCs w:val="44"/>
              </w:rPr>
            </w:pPr>
            <w:r>
              <w:rPr>
                <w:rFonts w:ascii="仿宋_GB2312" w:eastAsia="仿宋_GB2312" w:hAnsi="仿宋" w:hint="eastAsia"/>
                <w:b/>
                <w:sz w:val="44"/>
                <w:szCs w:val="44"/>
              </w:rPr>
              <w:t>整体支出绩效报告</w:t>
            </w:r>
          </w:p>
          <w:p w:rsidR="003B6152" w:rsidRDefault="003B6152">
            <w:pPr>
              <w:jc w:val="center"/>
              <w:rPr>
                <w:rFonts w:ascii="仿宋_GB2312" w:eastAsia="仿宋_GB2312" w:hAnsi="仿宋"/>
                <w:b/>
                <w:sz w:val="48"/>
                <w:szCs w:val="48"/>
              </w:rPr>
            </w:pPr>
          </w:p>
          <w:p w:rsidR="003B6152" w:rsidRDefault="003B6152">
            <w:pPr>
              <w:rPr>
                <w:rFonts w:ascii="仿宋_GB2312" w:eastAsia="仿宋_GB2312" w:hAnsi="仿宋"/>
                <w:b/>
                <w:sz w:val="28"/>
                <w:szCs w:val="28"/>
              </w:rPr>
            </w:pPr>
            <w:r>
              <w:rPr>
                <w:rFonts w:ascii="仿宋_GB2312" w:eastAsia="仿宋_GB2312" w:hAnsi="仿宋"/>
                <w:b/>
                <w:sz w:val="28"/>
                <w:szCs w:val="28"/>
              </w:rPr>
              <w:t xml:space="preserve">  </w:t>
            </w:r>
          </w:p>
          <w:p w:rsidR="003B6152" w:rsidRDefault="003B6152">
            <w:pPr>
              <w:rPr>
                <w:rFonts w:ascii="仿宋_GB2312" w:eastAsia="仿宋_GB2312" w:hAnsi="仿宋"/>
                <w:b/>
                <w:sz w:val="28"/>
                <w:szCs w:val="28"/>
              </w:rPr>
            </w:pPr>
          </w:p>
          <w:p w:rsidR="003B6152" w:rsidRDefault="003B6152" w:rsidP="003B6152">
            <w:pPr>
              <w:ind w:firstLineChars="500" w:firstLine="31680"/>
              <w:rPr>
                <w:rFonts w:ascii="仿宋_GB2312" w:eastAsia="仿宋_GB2312" w:hAnsi="仿宋"/>
                <w:sz w:val="28"/>
                <w:szCs w:val="28"/>
              </w:rPr>
            </w:pPr>
            <w:r>
              <w:rPr>
                <w:rFonts w:ascii="仿宋_GB2312" w:eastAsia="仿宋_GB2312" w:hAnsi="仿宋" w:hint="eastAsia"/>
                <w:sz w:val="28"/>
                <w:szCs w:val="28"/>
              </w:rPr>
              <w:t>单</w:t>
            </w:r>
            <w:r>
              <w:rPr>
                <w:rFonts w:ascii="仿宋_GB2312" w:eastAsia="仿宋_GB2312" w:hAnsi="仿宋"/>
                <w:sz w:val="28"/>
                <w:szCs w:val="28"/>
              </w:rPr>
              <w:t xml:space="preserve">    </w:t>
            </w:r>
            <w:r>
              <w:rPr>
                <w:rFonts w:ascii="仿宋_GB2312" w:eastAsia="仿宋_GB2312" w:hAnsi="仿宋" w:hint="eastAsia"/>
                <w:sz w:val="28"/>
                <w:szCs w:val="28"/>
              </w:rPr>
              <w:t>位：湖北省院士专家联络服务中心</w:t>
            </w:r>
          </w:p>
          <w:p w:rsidR="003B6152" w:rsidRDefault="003B6152" w:rsidP="003B6152">
            <w:pPr>
              <w:ind w:firstLineChars="500" w:firstLine="31680"/>
              <w:rPr>
                <w:rFonts w:ascii="仿宋_GB2312" w:eastAsia="仿宋_GB2312" w:hAnsi="仿宋"/>
                <w:sz w:val="28"/>
                <w:szCs w:val="28"/>
              </w:rPr>
            </w:pPr>
            <w:r>
              <w:rPr>
                <w:rFonts w:ascii="仿宋_GB2312" w:eastAsia="仿宋_GB2312" w:hAnsi="仿宋" w:hint="eastAsia"/>
                <w:sz w:val="28"/>
                <w:szCs w:val="28"/>
              </w:rPr>
              <w:t>主管部门：湖北省科学技术协会</w:t>
            </w:r>
          </w:p>
          <w:p w:rsidR="003B6152" w:rsidRDefault="003B6152" w:rsidP="003B6152">
            <w:pPr>
              <w:ind w:firstLineChars="500" w:firstLine="31680"/>
              <w:rPr>
                <w:rFonts w:ascii="仿宋_GB2312" w:eastAsia="仿宋_GB2312" w:hAnsi="仿宋"/>
                <w:sz w:val="28"/>
                <w:szCs w:val="28"/>
              </w:rPr>
            </w:pPr>
            <w:r>
              <w:rPr>
                <w:rFonts w:ascii="仿宋_GB2312" w:eastAsia="仿宋_GB2312" w:hAnsi="仿宋" w:hint="eastAsia"/>
                <w:sz w:val="28"/>
                <w:szCs w:val="28"/>
              </w:rPr>
              <w:t>评价机构：武汉宏信会计师事务有限公司</w:t>
            </w:r>
          </w:p>
          <w:p w:rsidR="003B6152" w:rsidRDefault="003B6152" w:rsidP="003B6152">
            <w:pPr>
              <w:ind w:firstLineChars="500" w:firstLine="3168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武汉宏信资产评估有限公司</w:t>
            </w:r>
          </w:p>
          <w:p w:rsidR="003B6152" w:rsidRDefault="003B6152" w:rsidP="003B6152">
            <w:pPr>
              <w:ind w:firstLineChars="500" w:firstLine="31680"/>
              <w:rPr>
                <w:rFonts w:ascii="仿宋_GB2312" w:eastAsia="仿宋_GB2312" w:hAnsi="仿宋"/>
                <w:b/>
                <w:sz w:val="28"/>
                <w:szCs w:val="28"/>
              </w:rPr>
            </w:pPr>
          </w:p>
          <w:p w:rsidR="003B6152" w:rsidRDefault="003B6152">
            <w:pPr>
              <w:rPr>
                <w:rFonts w:ascii="仿宋_GB2312" w:eastAsia="仿宋_GB2312" w:hAnsi="仿宋"/>
                <w:b/>
                <w:sz w:val="28"/>
                <w:szCs w:val="28"/>
              </w:rPr>
            </w:pPr>
          </w:p>
          <w:p w:rsidR="003B6152" w:rsidRDefault="003B6152">
            <w:pPr>
              <w:jc w:val="center"/>
              <w:rPr>
                <w:rFonts w:ascii="仿宋_GB2312" w:eastAsia="仿宋_GB2312" w:hAnsi="仿宋"/>
                <w:sz w:val="28"/>
                <w:szCs w:val="28"/>
              </w:rPr>
            </w:pPr>
            <w:smartTag w:uri="urn:schemas-microsoft-com:office:smarttags" w:element="chsdate">
              <w:smartTagPr>
                <w:attr w:name="IsROCDate" w:val="False"/>
                <w:attr w:name="IsLunarDate" w:val="False"/>
                <w:attr w:name="Day" w:val="25"/>
                <w:attr w:name="Month" w:val="05"/>
                <w:attr w:name="Year" w:val="2017"/>
              </w:smartTagPr>
              <w:r>
                <w:rPr>
                  <w:rFonts w:ascii="仿宋_GB2312" w:eastAsia="仿宋_GB2312" w:hAnsi="仿宋"/>
                  <w:sz w:val="28"/>
                  <w:szCs w:val="28"/>
                </w:rPr>
                <w:t>2017</w:t>
              </w:r>
              <w:r>
                <w:rPr>
                  <w:rFonts w:ascii="仿宋_GB2312" w:eastAsia="仿宋_GB2312" w:hAnsi="仿宋" w:hint="eastAsia"/>
                  <w:sz w:val="28"/>
                  <w:szCs w:val="28"/>
                </w:rPr>
                <w:t>年</w:t>
              </w:r>
              <w:r>
                <w:rPr>
                  <w:rFonts w:ascii="仿宋_GB2312" w:eastAsia="仿宋_GB2312" w:hAnsi="仿宋"/>
                  <w:sz w:val="28"/>
                  <w:szCs w:val="28"/>
                </w:rPr>
                <w:t>05</w:t>
              </w:r>
              <w:r>
                <w:rPr>
                  <w:rFonts w:ascii="仿宋_GB2312" w:eastAsia="仿宋_GB2312" w:hAnsi="仿宋" w:hint="eastAsia"/>
                  <w:sz w:val="28"/>
                  <w:szCs w:val="28"/>
                </w:rPr>
                <w:t>月</w:t>
              </w:r>
              <w:r>
                <w:rPr>
                  <w:rFonts w:ascii="仿宋_GB2312" w:eastAsia="仿宋_GB2312" w:hAnsi="仿宋"/>
                  <w:sz w:val="28"/>
                  <w:szCs w:val="28"/>
                </w:rPr>
                <w:t>25</w:t>
              </w:r>
              <w:r>
                <w:rPr>
                  <w:rFonts w:ascii="仿宋_GB2312" w:eastAsia="仿宋_GB2312" w:hAnsi="仿宋" w:hint="eastAsia"/>
                  <w:sz w:val="28"/>
                  <w:szCs w:val="28"/>
                </w:rPr>
                <w:t>日</w:t>
              </w:r>
            </w:smartTag>
          </w:p>
        </w:tc>
      </w:tr>
    </w:tbl>
    <w:p w:rsidR="003B6152" w:rsidRDefault="003B6152">
      <w:pPr>
        <w:widowControl/>
        <w:jc w:val="left"/>
        <w:rPr>
          <w:rFonts w:ascii="仿宋_GB2312" w:eastAsia="仿宋_GB2312" w:hAnsi="仿宋"/>
          <w:b/>
          <w:sz w:val="36"/>
          <w:szCs w:val="36"/>
        </w:rPr>
        <w:sectPr w:rsidR="003B6152">
          <w:headerReference w:type="default" r:id="rId6"/>
          <w:footerReference w:type="default" r:id="rId7"/>
          <w:pgSz w:w="11906" w:h="16838"/>
          <w:pgMar w:top="1440" w:right="1800" w:bottom="1440" w:left="1800" w:header="851" w:footer="992" w:gutter="0"/>
          <w:cols w:space="720"/>
          <w:docGrid w:type="lines" w:linePitch="312"/>
        </w:sectPr>
      </w:pPr>
    </w:p>
    <w:bookmarkEnd w:id="0"/>
    <w:p w:rsidR="003B6152" w:rsidRDefault="003B6152" w:rsidP="00131C66">
      <w:pPr>
        <w:spacing w:line="360" w:lineRule="auto"/>
        <w:ind w:firstLineChars="200" w:firstLine="31680"/>
        <w:outlineLvl w:val="1"/>
        <w:rPr>
          <w:rFonts w:ascii="黑体" w:eastAsia="黑体" w:hAnsi="黑体"/>
          <w:b/>
          <w:sz w:val="30"/>
          <w:szCs w:val="30"/>
        </w:rPr>
      </w:pPr>
      <w:r>
        <w:rPr>
          <w:rFonts w:ascii="黑体" w:eastAsia="黑体" w:hAnsi="黑体" w:hint="eastAsia"/>
          <w:b/>
          <w:sz w:val="30"/>
          <w:szCs w:val="30"/>
        </w:rPr>
        <w:t>一、基本情况</w:t>
      </w:r>
    </w:p>
    <w:p w:rsidR="003B6152" w:rsidRDefault="003B6152" w:rsidP="00131C66">
      <w:pPr>
        <w:spacing w:line="360" w:lineRule="auto"/>
        <w:ind w:firstLineChars="200" w:firstLine="31680"/>
        <w:outlineLvl w:val="1"/>
        <w:rPr>
          <w:rFonts w:ascii="楷体" w:eastAsia="楷体" w:hAnsi="楷体"/>
          <w:b/>
          <w:sz w:val="30"/>
          <w:szCs w:val="30"/>
        </w:rPr>
      </w:pPr>
      <w:r>
        <w:rPr>
          <w:rFonts w:ascii="楷体" w:eastAsia="楷体" w:hAnsi="楷体" w:hint="eastAsia"/>
          <w:b/>
          <w:sz w:val="30"/>
          <w:szCs w:val="30"/>
        </w:rPr>
        <w:t>（一）部门职能与职责</w:t>
      </w:r>
    </w:p>
    <w:p w:rsidR="003B6152" w:rsidRDefault="003B6152" w:rsidP="00131C66">
      <w:pPr>
        <w:spacing w:line="360" w:lineRule="auto"/>
        <w:ind w:firstLineChars="200" w:firstLine="31680"/>
        <w:outlineLvl w:val="1"/>
        <w:rPr>
          <w:rFonts w:ascii="仿宋" w:eastAsia="仿宋" w:hAnsi="仿宋"/>
          <w:sz w:val="30"/>
          <w:szCs w:val="30"/>
        </w:rPr>
      </w:pPr>
      <w:r>
        <w:rPr>
          <w:rFonts w:ascii="仿宋" w:eastAsia="仿宋" w:hAnsi="仿宋" w:hint="eastAsia"/>
          <w:sz w:val="30"/>
          <w:szCs w:val="30"/>
        </w:rPr>
        <w:t>湖北省院士专家联络服务中心负责承担省院士专家的联络、学术交流等有关服务工作。</w:t>
      </w:r>
    </w:p>
    <w:p w:rsidR="003B6152" w:rsidRDefault="003B6152" w:rsidP="00131C66">
      <w:pPr>
        <w:spacing w:line="360" w:lineRule="auto"/>
        <w:ind w:firstLineChars="200" w:firstLine="31680"/>
        <w:outlineLvl w:val="1"/>
        <w:rPr>
          <w:rFonts w:ascii="仿宋" w:eastAsia="仿宋" w:hAnsi="仿宋"/>
          <w:sz w:val="30"/>
          <w:szCs w:val="30"/>
        </w:rPr>
      </w:pPr>
      <w:r>
        <w:rPr>
          <w:rFonts w:ascii="仿宋" w:eastAsia="仿宋" w:hAnsi="仿宋"/>
          <w:sz w:val="30"/>
          <w:szCs w:val="30"/>
        </w:rPr>
        <w:t xml:space="preserve"> 1.</w:t>
      </w:r>
      <w:r>
        <w:rPr>
          <w:rFonts w:ascii="仿宋" w:eastAsia="仿宋" w:hAnsi="仿宋" w:hint="eastAsia"/>
          <w:sz w:val="30"/>
          <w:szCs w:val="30"/>
        </w:rPr>
        <w:t>一是充分发挥院士专家作用，助推湖北经济社会跨越式发展。二是研究开发优质服务，为在鄂院士专家的生活服务；</w:t>
      </w:r>
    </w:p>
    <w:p w:rsidR="003B6152" w:rsidRDefault="003B6152" w:rsidP="00131C66">
      <w:pPr>
        <w:spacing w:line="360" w:lineRule="auto"/>
        <w:ind w:firstLineChars="200" w:firstLine="31680"/>
        <w:outlineLvl w:val="1"/>
        <w:rPr>
          <w:rFonts w:ascii="仿宋" w:eastAsia="仿宋" w:hAnsi="仿宋"/>
          <w:sz w:val="30"/>
          <w:szCs w:val="30"/>
        </w:rPr>
      </w:pPr>
      <w:r>
        <w:rPr>
          <w:rFonts w:ascii="仿宋" w:eastAsia="仿宋" w:hAnsi="仿宋"/>
          <w:sz w:val="30"/>
          <w:szCs w:val="30"/>
        </w:rPr>
        <w:t xml:space="preserve"> 2.</w:t>
      </w:r>
      <w:r>
        <w:rPr>
          <w:rFonts w:ascii="仿宋" w:eastAsia="仿宋" w:hAnsi="仿宋" w:hint="eastAsia"/>
          <w:sz w:val="30"/>
          <w:szCs w:val="30"/>
        </w:rPr>
        <w:t>中心的职能是负责承担省院士专家的联络、学术交流等有关服务工作；</w:t>
      </w:r>
    </w:p>
    <w:p w:rsidR="003B6152" w:rsidRDefault="003B6152" w:rsidP="00131C66">
      <w:pPr>
        <w:spacing w:line="360" w:lineRule="auto"/>
        <w:ind w:firstLineChars="200" w:firstLine="31680"/>
        <w:outlineLvl w:val="1"/>
        <w:rPr>
          <w:rFonts w:ascii="仿宋" w:eastAsia="仿宋" w:hAnsi="仿宋"/>
          <w:sz w:val="30"/>
          <w:szCs w:val="30"/>
        </w:rPr>
      </w:pPr>
      <w:r>
        <w:rPr>
          <w:rFonts w:ascii="仿宋" w:eastAsia="仿宋" w:hAnsi="仿宋"/>
          <w:sz w:val="30"/>
          <w:szCs w:val="30"/>
        </w:rPr>
        <w:t xml:space="preserve"> 3.</w:t>
      </w:r>
      <w:r>
        <w:rPr>
          <w:rFonts w:ascii="仿宋" w:eastAsia="仿宋" w:hAnsi="仿宋" w:hint="eastAsia"/>
          <w:sz w:val="30"/>
          <w:szCs w:val="30"/>
        </w:rPr>
        <w:t>组织在鄂的院士专家围绕湖北经济社会发展开展学术交流、成果转化、决策咨询等。</w:t>
      </w:r>
    </w:p>
    <w:p w:rsidR="003B6152" w:rsidRDefault="003B6152" w:rsidP="00131C66">
      <w:pPr>
        <w:spacing w:line="360" w:lineRule="auto"/>
        <w:ind w:firstLineChars="200" w:firstLine="31680"/>
        <w:outlineLvl w:val="1"/>
        <w:rPr>
          <w:rFonts w:ascii="楷体" w:eastAsia="楷体" w:hAnsi="楷体"/>
          <w:b/>
          <w:sz w:val="30"/>
          <w:szCs w:val="30"/>
        </w:rPr>
      </w:pPr>
      <w:r>
        <w:rPr>
          <w:rFonts w:ascii="楷体" w:eastAsia="楷体" w:hAnsi="楷体" w:hint="eastAsia"/>
          <w:b/>
          <w:sz w:val="30"/>
          <w:szCs w:val="30"/>
        </w:rPr>
        <w:t>（二）部门支出情况</w:t>
      </w:r>
    </w:p>
    <w:p w:rsidR="003B6152" w:rsidRDefault="003B6152" w:rsidP="00131C66">
      <w:pPr>
        <w:tabs>
          <w:tab w:val="right" w:pos="8459"/>
        </w:tabs>
        <w:spacing w:line="360" w:lineRule="auto"/>
        <w:ind w:firstLineChars="200" w:firstLine="31680"/>
        <w:outlineLvl w:val="1"/>
        <w:rPr>
          <w:rFonts w:ascii="仿宋" w:eastAsia="仿宋" w:hAnsi="仿宋"/>
          <w:sz w:val="30"/>
          <w:szCs w:val="30"/>
        </w:rPr>
      </w:pPr>
      <w:r>
        <w:rPr>
          <w:rFonts w:ascii="仿宋" w:eastAsia="仿宋" w:hAnsi="仿宋"/>
          <w:sz w:val="30"/>
          <w:szCs w:val="30"/>
        </w:rPr>
        <w:t xml:space="preserve"> 2016</w:t>
      </w:r>
      <w:r>
        <w:rPr>
          <w:rFonts w:ascii="仿宋" w:eastAsia="仿宋" w:hAnsi="仿宋" w:hint="eastAsia"/>
          <w:sz w:val="30"/>
          <w:szCs w:val="30"/>
        </w:rPr>
        <w:t>年湖北省院士专家联络服务中心全年总支出</w:t>
      </w:r>
      <w:r>
        <w:rPr>
          <w:rFonts w:ascii="仿宋" w:eastAsia="仿宋" w:hAnsi="仿宋"/>
          <w:sz w:val="30"/>
          <w:szCs w:val="30"/>
        </w:rPr>
        <w:t>284.32</w:t>
      </w:r>
      <w:r>
        <w:rPr>
          <w:rFonts w:ascii="仿宋" w:eastAsia="仿宋" w:hAnsi="仿宋" w:hint="eastAsia"/>
          <w:sz w:val="30"/>
          <w:szCs w:val="30"/>
        </w:rPr>
        <w:t>万元，按照资金来源分类，财政拨款为</w:t>
      </w:r>
      <w:r>
        <w:rPr>
          <w:rFonts w:ascii="仿宋" w:eastAsia="仿宋" w:hAnsi="仿宋"/>
          <w:sz w:val="30"/>
          <w:szCs w:val="30"/>
        </w:rPr>
        <w:t>283.71</w:t>
      </w:r>
      <w:r>
        <w:rPr>
          <w:rFonts w:ascii="仿宋" w:eastAsia="仿宋" w:hAnsi="仿宋" w:hint="eastAsia"/>
          <w:sz w:val="30"/>
          <w:szCs w:val="30"/>
        </w:rPr>
        <w:t>万元，占总支出的</w:t>
      </w:r>
      <w:r>
        <w:rPr>
          <w:rFonts w:ascii="仿宋" w:eastAsia="仿宋" w:hAnsi="仿宋"/>
          <w:sz w:val="30"/>
          <w:szCs w:val="30"/>
        </w:rPr>
        <w:t>99.8%</w:t>
      </w:r>
      <w:r>
        <w:rPr>
          <w:rFonts w:ascii="仿宋" w:eastAsia="仿宋" w:hAnsi="仿宋" w:hint="eastAsia"/>
          <w:sz w:val="30"/>
          <w:szCs w:val="30"/>
        </w:rPr>
        <w:t>；其他支出</w:t>
      </w:r>
      <w:r>
        <w:rPr>
          <w:rFonts w:ascii="仿宋" w:eastAsia="仿宋" w:hAnsi="仿宋"/>
          <w:sz w:val="30"/>
          <w:szCs w:val="30"/>
        </w:rPr>
        <w:t>0.61</w:t>
      </w:r>
      <w:r>
        <w:rPr>
          <w:rFonts w:ascii="仿宋" w:eastAsia="仿宋" w:hAnsi="仿宋" w:hint="eastAsia"/>
          <w:sz w:val="30"/>
          <w:szCs w:val="30"/>
        </w:rPr>
        <w:t>万元，占总支出的</w:t>
      </w:r>
      <w:r>
        <w:rPr>
          <w:rFonts w:ascii="仿宋" w:eastAsia="仿宋" w:hAnsi="仿宋"/>
          <w:sz w:val="30"/>
          <w:szCs w:val="30"/>
        </w:rPr>
        <w:t>0.2%</w:t>
      </w:r>
      <w:r>
        <w:rPr>
          <w:rFonts w:ascii="仿宋" w:eastAsia="仿宋" w:hAnsi="仿宋" w:hint="eastAsia"/>
          <w:sz w:val="30"/>
          <w:szCs w:val="30"/>
        </w:rPr>
        <w:t>。全年财政拨款支出</w:t>
      </w:r>
      <w:r>
        <w:rPr>
          <w:rFonts w:ascii="仿宋" w:eastAsia="仿宋" w:hAnsi="仿宋"/>
          <w:sz w:val="30"/>
          <w:szCs w:val="30"/>
        </w:rPr>
        <w:t>284.32</w:t>
      </w:r>
      <w:r>
        <w:rPr>
          <w:rFonts w:ascii="仿宋" w:eastAsia="仿宋" w:hAnsi="仿宋" w:hint="eastAsia"/>
          <w:sz w:val="30"/>
          <w:szCs w:val="30"/>
        </w:rPr>
        <w:t>万元，其中：（</w:t>
      </w:r>
      <w:r>
        <w:rPr>
          <w:rFonts w:ascii="仿宋" w:eastAsia="仿宋" w:hAnsi="仿宋"/>
          <w:sz w:val="30"/>
          <w:szCs w:val="30"/>
        </w:rPr>
        <w:t>1</w:t>
      </w:r>
      <w:r>
        <w:rPr>
          <w:rFonts w:ascii="仿宋" w:eastAsia="仿宋" w:hAnsi="仿宋" w:hint="eastAsia"/>
          <w:sz w:val="30"/>
          <w:szCs w:val="30"/>
        </w:rPr>
        <w:t>）基本支出</w:t>
      </w:r>
      <w:r>
        <w:rPr>
          <w:rFonts w:ascii="仿宋" w:eastAsia="仿宋" w:hAnsi="仿宋"/>
          <w:sz w:val="30"/>
          <w:szCs w:val="30"/>
        </w:rPr>
        <w:t>158.32</w:t>
      </w:r>
      <w:r>
        <w:rPr>
          <w:rFonts w:ascii="仿宋" w:eastAsia="仿宋" w:hAnsi="仿宋" w:hint="eastAsia"/>
          <w:sz w:val="30"/>
          <w:szCs w:val="30"/>
        </w:rPr>
        <w:t>万元，分别是人员经费</w:t>
      </w:r>
      <w:r>
        <w:rPr>
          <w:rFonts w:ascii="仿宋" w:eastAsia="仿宋" w:hAnsi="仿宋"/>
          <w:sz w:val="30"/>
          <w:szCs w:val="30"/>
        </w:rPr>
        <w:t>157.82</w:t>
      </w:r>
      <w:r>
        <w:rPr>
          <w:rFonts w:ascii="仿宋" w:eastAsia="仿宋" w:hAnsi="仿宋" w:hint="eastAsia"/>
          <w:sz w:val="30"/>
          <w:szCs w:val="30"/>
        </w:rPr>
        <w:t>万元，日常公用经费</w:t>
      </w:r>
      <w:r>
        <w:rPr>
          <w:rFonts w:ascii="仿宋" w:eastAsia="仿宋" w:hAnsi="仿宋"/>
          <w:sz w:val="30"/>
          <w:szCs w:val="30"/>
        </w:rPr>
        <w:t>0.5</w:t>
      </w:r>
      <w:r>
        <w:rPr>
          <w:rFonts w:ascii="仿宋" w:eastAsia="仿宋" w:hAnsi="仿宋" w:hint="eastAsia"/>
          <w:sz w:val="30"/>
          <w:szCs w:val="30"/>
        </w:rPr>
        <w:t>万元。（</w:t>
      </w:r>
      <w:r>
        <w:rPr>
          <w:rFonts w:ascii="仿宋" w:eastAsia="仿宋" w:hAnsi="仿宋"/>
          <w:sz w:val="30"/>
          <w:szCs w:val="30"/>
        </w:rPr>
        <w:t>2</w:t>
      </w:r>
      <w:r>
        <w:rPr>
          <w:rFonts w:ascii="仿宋" w:eastAsia="仿宋" w:hAnsi="仿宋" w:hint="eastAsia"/>
          <w:sz w:val="30"/>
          <w:szCs w:val="30"/>
        </w:rPr>
        <w:t>）项目支出</w:t>
      </w:r>
      <w:r>
        <w:rPr>
          <w:rFonts w:ascii="仿宋" w:eastAsia="仿宋" w:hAnsi="仿宋"/>
          <w:sz w:val="30"/>
          <w:szCs w:val="30"/>
        </w:rPr>
        <w:t>126</w:t>
      </w:r>
      <w:r>
        <w:rPr>
          <w:rFonts w:ascii="仿宋" w:eastAsia="仿宋" w:hAnsi="仿宋" w:hint="eastAsia"/>
          <w:sz w:val="30"/>
          <w:szCs w:val="30"/>
        </w:rPr>
        <w:t>万元。按照支出经济分类，商品和服务支出</w:t>
      </w:r>
      <w:r>
        <w:rPr>
          <w:rFonts w:ascii="仿宋" w:eastAsia="仿宋" w:hAnsi="仿宋"/>
          <w:sz w:val="30"/>
          <w:szCs w:val="30"/>
        </w:rPr>
        <w:t>126</w:t>
      </w:r>
      <w:r>
        <w:rPr>
          <w:rFonts w:ascii="仿宋" w:eastAsia="仿宋" w:hAnsi="仿宋" w:hint="eastAsia"/>
          <w:sz w:val="30"/>
          <w:szCs w:val="30"/>
        </w:rPr>
        <w:t>万元，包含办公费</w:t>
      </w:r>
      <w:r>
        <w:rPr>
          <w:rFonts w:ascii="仿宋" w:eastAsia="仿宋" w:hAnsi="仿宋"/>
          <w:sz w:val="30"/>
          <w:szCs w:val="30"/>
        </w:rPr>
        <w:t>2.16</w:t>
      </w:r>
      <w:r>
        <w:rPr>
          <w:rFonts w:ascii="仿宋" w:eastAsia="仿宋" w:hAnsi="仿宋" w:hint="eastAsia"/>
          <w:sz w:val="30"/>
          <w:szCs w:val="30"/>
        </w:rPr>
        <w:t>万元，电费</w:t>
      </w:r>
      <w:r>
        <w:rPr>
          <w:rFonts w:ascii="仿宋" w:eastAsia="仿宋" w:hAnsi="仿宋"/>
          <w:sz w:val="30"/>
          <w:szCs w:val="30"/>
        </w:rPr>
        <w:t>1.72</w:t>
      </w:r>
      <w:r>
        <w:rPr>
          <w:rFonts w:ascii="仿宋" w:eastAsia="仿宋" w:hAnsi="仿宋" w:hint="eastAsia"/>
          <w:sz w:val="30"/>
          <w:szCs w:val="30"/>
        </w:rPr>
        <w:t>万元，邮电费</w:t>
      </w:r>
      <w:r>
        <w:rPr>
          <w:rFonts w:ascii="仿宋" w:eastAsia="仿宋" w:hAnsi="仿宋"/>
          <w:sz w:val="30"/>
          <w:szCs w:val="30"/>
        </w:rPr>
        <w:t>0.32</w:t>
      </w:r>
      <w:r>
        <w:rPr>
          <w:rFonts w:ascii="仿宋" w:eastAsia="仿宋" w:hAnsi="仿宋" w:hint="eastAsia"/>
          <w:sz w:val="30"/>
          <w:szCs w:val="30"/>
        </w:rPr>
        <w:t>万元，差旅费</w:t>
      </w:r>
      <w:r>
        <w:rPr>
          <w:rFonts w:ascii="仿宋" w:eastAsia="仿宋" w:hAnsi="仿宋"/>
          <w:sz w:val="30"/>
          <w:szCs w:val="30"/>
        </w:rPr>
        <w:t>1.27</w:t>
      </w:r>
      <w:r>
        <w:rPr>
          <w:rFonts w:ascii="仿宋" w:eastAsia="仿宋" w:hAnsi="仿宋" w:hint="eastAsia"/>
          <w:sz w:val="30"/>
          <w:szCs w:val="30"/>
        </w:rPr>
        <w:t>万元，租赁费</w:t>
      </w:r>
      <w:r>
        <w:rPr>
          <w:rFonts w:ascii="仿宋" w:eastAsia="仿宋" w:hAnsi="仿宋"/>
          <w:sz w:val="30"/>
          <w:szCs w:val="30"/>
        </w:rPr>
        <w:t>15</w:t>
      </w:r>
      <w:r>
        <w:rPr>
          <w:rFonts w:ascii="仿宋" w:eastAsia="仿宋" w:hAnsi="仿宋" w:hint="eastAsia"/>
          <w:sz w:val="30"/>
          <w:szCs w:val="30"/>
        </w:rPr>
        <w:t>万元，会议费</w:t>
      </w:r>
      <w:r>
        <w:rPr>
          <w:rFonts w:ascii="仿宋" w:eastAsia="仿宋" w:hAnsi="仿宋"/>
          <w:sz w:val="30"/>
          <w:szCs w:val="30"/>
        </w:rPr>
        <w:t>0.28</w:t>
      </w:r>
      <w:r>
        <w:rPr>
          <w:rFonts w:ascii="仿宋" w:eastAsia="仿宋" w:hAnsi="仿宋" w:hint="eastAsia"/>
          <w:sz w:val="30"/>
          <w:szCs w:val="30"/>
        </w:rPr>
        <w:t>万元，培训费</w:t>
      </w:r>
      <w:r>
        <w:rPr>
          <w:rFonts w:ascii="仿宋" w:eastAsia="仿宋" w:hAnsi="仿宋"/>
          <w:sz w:val="30"/>
          <w:szCs w:val="30"/>
        </w:rPr>
        <w:t>0.06</w:t>
      </w:r>
      <w:r>
        <w:rPr>
          <w:rFonts w:ascii="仿宋" w:eastAsia="仿宋" w:hAnsi="仿宋" w:hint="eastAsia"/>
          <w:sz w:val="30"/>
          <w:szCs w:val="30"/>
        </w:rPr>
        <w:t>万元，劳务费</w:t>
      </w:r>
      <w:r>
        <w:rPr>
          <w:rFonts w:ascii="仿宋" w:eastAsia="仿宋" w:hAnsi="仿宋"/>
          <w:sz w:val="30"/>
          <w:szCs w:val="30"/>
        </w:rPr>
        <w:t>1</w:t>
      </w:r>
      <w:r>
        <w:rPr>
          <w:rFonts w:ascii="仿宋" w:eastAsia="仿宋" w:hAnsi="仿宋" w:hint="eastAsia"/>
          <w:sz w:val="30"/>
          <w:szCs w:val="30"/>
        </w:rPr>
        <w:t>万元，委托业务费</w:t>
      </w:r>
      <w:r>
        <w:rPr>
          <w:rFonts w:ascii="仿宋" w:eastAsia="仿宋" w:hAnsi="仿宋"/>
          <w:sz w:val="30"/>
          <w:szCs w:val="30"/>
        </w:rPr>
        <w:t>100</w:t>
      </w:r>
      <w:r>
        <w:rPr>
          <w:rFonts w:ascii="仿宋" w:eastAsia="仿宋" w:hAnsi="仿宋" w:hint="eastAsia"/>
          <w:sz w:val="30"/>
          <w:szCs w:val="30"/>
        </w:rPr>
        <w:t>万元，其他交通费</w:t>
      </w:r>
      <w:r>
        <w:rPr>
          <w:rFonts w:ascii="仿宋" w:eastAsia="仿宋" w:hAnsi="仿宋"/>
          <w:sz w:val="30"/>
          <w:szCs w:val="30"/>
        </w:rPr>
        <w:t>1.43</w:t>
      </w:r>
      <w:r>
        <w:rPr>
          <w:rFonts w:ascii="仿宋" w:eastAsia="仿宋" w:hAnsi="仿宋" w:hint="eastAsia"/>
          <w:sz w:val="30"/>
          <w:szCs w:val="30"/>
        </w:rPr>
        <w:t>万元，其他商品和服务支出</w:t>
      </w:r>
      <w:r>
        <w:rPr>
          <w:rFonts w:ascii="仿宋" w:eastAsia="仿宋" w:hAnsi="仿宋"/>
          <w:sz w:val="30"/>
          <w:szCs w:val="30"/>
        </w:rPr>
        <w:t>2.76</w:t>
      </w:r>
      <w:r>
        <w:rPr>
          <w:rFonts w:ascii="仿宋" w:eastAsia="仿宋" w:hAnsi="仿宋" w:hint="eastAsia"/>
          <w:sz w:val="30"/>
          <w:szCs w:val="30"/>
        </w:rPr>
        <w:t>万元。按照项目名称分类，其中院士专家联络服务经费</w:t>
      </w:r>
      <w:r>
        <w:rPr>
          <w:rFonts w:ascii="仿宋" w:eastAsia="仿宋" w:hAnsi="仿宋"/>
          <w:sz w:val="30"/>
          <w:szCs w:val="30"/>
        </w:rPr>
        <w:t>126</w:t>
      </w:r>
      <w:r>
        <w:rPr>
          <w:rFonts w:ascii="仿宋" w:eastAsia="仿宋" w:hAnsi="仿宋" w:hint="eastAsia"/>
          <w:sz w:val="30"/>
          <w:szCs w:val="30"/>
        </w:rPr>
        <w:t>万元。</w:t>
      </w:r>
    </w:p>
    <w:p w:rsidR="003B6152" w:rsidRDefault="003B6152" w:rsidP="00131C66">
      <w:pPr>
        <w:tabs>
          <w:tab w:val="right" w:pos="8459"/>
        </w:tabs>
        <w:spacing w:line="360" w:lineRule="auto"/>
        <w:ind w:firstLineChars="200" w:firstLine="31680"/>
        <w:outlineLvl w:val="1"/>
        <w:rPr>
          <w:rFonts w:ascii="楷体_GB2312" w:eastAsia="楷体_GB2312" w:hAnsi="仿宋"/>
          <w:sz w:val="30"/>
          <w:szCs w:val="30"/>
        </w:rPr>
      </w:pPr>
      <w:r>
        <w:rPr>
          <w:rFonts w:ascii="楷体_GB2312" w:eastAsia="楷体_GB2312" w:hAnsi="仿宋" w:hint="eastAsia"/>
          <w:b/>
          <w:sz w:val="30"/>
          <w:szCs w:val="30"/>
        </w:rPr>
        <w:t>（三）</w:t>
      </w:r>
      <w:r>
        <w:rPr>
          <w:rFonts w:ascii="楷体_GB2312" w:eastAsia="楷体_GB2312" w:hAnsi="仿宋"/>
          <w:b/>
          <w:sz w:val="30"/>
          <w:szCs w:val="30"/>
        </w:rPr>
        <w:t>2016</w:t>
      </w:r>
      <w:r>
        <w:rPr>
          <w:rFonts w:ascii="楷体_GB2312" w:eastAsia="楷体_GB2312" w:hAnsi="仿宋" w:hint="eastAsia"/>
          <w:b/>
          <w:sz w:val="30"/>
          <w:szCs w:val="30"/>
        </w:rPr>
        <w:t>年省委省政府下达的重点工作</w:t>
      </w:r>
      <w:r>
        <w:rPr>
          <w:rFonts w:ascii="楷体_GB2312" w:eastAsia="楷体_GB2312" w:hAnsi="仿宋"/>
          <w:sz w:val="30"/>
          <w:szCs w:val="30"/>
        </w:rPr>
        <w:tab/>
      </w:r>
    </w:p>
    <w:p w:rsidR="003B6152" w:rsidRDefault="003B6152" w:rsidP="00131C66">
      <w:pPr>
        <w:spacing w:line="360" w:lineRule="auto"/>
        <w:ind w:firstLineChars="200" w:firstLine="31680"/>
        <w:outlineLvl w:val="1"/>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组织院士专家服务我省经济发展。我中心将继续推进建站企业做好院士专家联络、技术信息咨询、日常业务咨询。同时，加快搭建科技成果转化平台，将着力开展平台建设，诸如构建科技成果转化信息库、产业孵化器等实体平台，实现院士专家与科研院所、高校、企业的高效对接，组织院士专家深入开展技术咨询、科技攻关和技术服务，大力促进科技成果的有效转化。</w:t>
      </w:r>
    </w:p>
    <w:p w:rsidR="003B6152" w:rsidRDefault="003B6152" w:rsidP="00131C66">
      <w:pPr>
        <w:spacing w:line="360" w:lineRule="auto"/>
        <w:ind w:firstLineChars="200" w:firstLine="31680"/>
        <w:outlineLvl w:val="1"/>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推动院士专家服务工作规范化。一方面，针对上门慰问时院士专家提出的建议和意见，及时进行归纳汇总，总结提炼调研课题成果并形成专报，积极向上级领导建言献策，为全省高层次人才培养、经济社会发展提供重要的科技支撑和人才保证。另一方面，积极争取有关部门的政策与经费支持，制定院士专家服务标准，明确专项服务经费，更好地保障服务工作持续、有序、规范运行。</w:t>
      </w:r>
      <w:bookmarkStart w:id="1" w:name="_GoBack"/>
      <w:bookmarkEnd w:id="1"/>
    </w:p>
    <w:p w:rsidR="003B6152" w:rsidRDefault="003B6152" w:rsidP="00131C66">
      <w:pPr>
        <w:tabs>
          <w:tab w:val="right" w:pos="8459"/>
        </w:tabs>
        <w:spacing w:line="360" w:lineRule="auto"/>
        <w:ind w:firstLineChars="200" w:firstLine="31680"/>
        <w:outlineLvl w:val="1"/>
        <w:rPr>
          <w:rFonts w:ascii="楷体_GB2312" w:eastAsia="楷体_GB2312" w:hAnsi="仿宋"/>
          <w:b/>
          <w:sz w:val="30"/>
          <w:szCs w:val="30"/>
        </w:rPr>
      </w:pPr>
      <w:r>
        <w:rPr>
          <w:rFonts w:ascii="楷体_GB2312" w:eastAsia="楷体_GB2312" w:hAnsi="仿宋" w:hint="eastAsia"/>
          <w:b/>
          <w:sz w:val="30"/>
          <w:szCs w:val="30"/>
        </w:rPr>
        <w:t>（四）绩效评价工作情况</w:t>
      </w:r>
    </w:p>
    <w:p w:rsidR="003B6152" w:rsidRDefault="003B6152" w:rsidP="008275F5">
      <w:pPr>
        <w:spacing w:line="360" w:lineRule="auto"/>
        <w:ind w:firstLineChars="200" w:firstLine="31680"/>
        <w:outlineLvl w:val="1"/>
        <w:rPr>
          <w:rFonts w:ascii="仿宋" w:eastAsia="仿宋" w:hAnsi="仿宋"/>
          <w:sz w:val="30"/>
          <w:szCs w:val="30"/>
        </w:rPr>
      </w:pPr>
      <w:bookmarkStart w:id="2" w:name="_Hlk482459443"/>
      <w:r>
        <w:rPr>
          <w:rFonts w:ascii="仿宋" w:eastAsia="仿宋" w:hAnsi="仿宋" w:hint="eastAsia"/>
          <w:sz w:val="30"/>
          <w:szCs w:val="30"/>
        </w:rPr>
        <w:t>绩效评价小组对湖北省院士专家联络服务中心部门整体支出的财务资料和各部门资料进行了抽样审核。抽样过程中，我们遵循了相关性、完整性、经济性原则，采用统计抽样和非统计抽样相结合的方法，提高推断总体的精确度和可靠程度。财务资料方面，通过查看报表、明细账，查看记账凭证、原始凭证，对部门整体支出的合规性、真实性等予以审核；各部门资料方面，选取</w:t>
      </w:r>
      <w:r>
        <w:rPr>
          <w:rFonts w:ascii="仿宋" w:eastAsia="仿宋" w:hAnsi="仿宋"/>
          <w:sz w:val="30"/>
          <w:szCs w:val="30"/>
        </w:rPr>
        <w:t>2016</w:t>
      </w:r>
      <w:r>
        <w:rPr>
          <w:rFonts w:ascii="仿宋" w:eastAsia="仿宋" w:hAnsi="仿宋" w:hint="eastAsia"/>
          <w:sz w:val="30"/>
          <w:szCs w:val="30"/>
        </w:rPr>
        <w:t>年度重点工作内容相关资料予以查看，对业务管理的有效性、质量可控性等进行审核。</w:t>
      </w:r>
      <w:r>
        <w:rPr>
          <w:rFonts w:ascii="仿宋" w:eastAsia="仿宋" w:hAnsi="仿宋"/>
          <w:sz w:val="30"/>
          <w:szCs w:val="30"/>
        </w:rPr>
        <w:t>2016</w:t>
      </w:r>
      <w:r>
        <w:rPr>
          <w:rFonts w:ascii="仿宋" w:eastAsia="仿宋" w:hAnsi="仿宋" w:hint="eastAsia"/>
          <w:sz w:val="30"/>
          <w:szCs w:val="30"/>
        </w:rPr>
        <w:t>年度，湖北省院士专家联络服务中心部门整体支出总额</w:t>
      </w:r>
      <w:r>
        <w:rPr>
          <w:rFonts w:ascii="仿宋" w:eastAsia="仿宋" w:hAnsi="仿宋"/>
          <w:sz w:val="30"/>
          <w:szCs w:val="30"/>
        </w:rPr>
        <w:t>284.32</w:t>
      </w:r>
      <w:r>
        <w:rPr>
          <w:rFonts w:ascii="仿宋" w:eastAsia="仿宋" w:hAnsi="仿宋" w:hint="eastAsia"/>
          <w:sz w:val="30"/>
          <w:szCs w:val="30"/>
        </w:rPr>
        <w:t>万元，省委省政府下达的重点工作，以上抽取样本数均达到样本量的</w:t>
      </w:r>
      <w:r>
        <w:rPr>
          <w:rFonts w:ascii="仿宋" w:eastAsia="仿宋" w:hAnsi="仿宋"/>
          <w:sz w:val="30"/>
          <w:szCs w:val="30"/>
        </w:rPr>
        <w:t>60%</w:t>
      </w:r>
      <w:r>
        <w:rPr>
          <w:rFonts w:ascii="仿宋" w:eastAsia="仿宋" w:hAnsi="仿宋" w:hint="eastAsia"/>
          <w:sz w:val="30"/>
          <w:szCs w:val="30"/>
        </w:rPr>
        <w:t>以上。</w:t>
      </w:r>
    </w:p>
    <w:bookmarkEnd w:id="2"/>
    <w:p w:rsidR="003B6152" w:rsidRDefault="003B6152" w:rsidP="00131C66">
      <w:pPr>
        <w:spacing w:line="360" w:lineRule="auto"/>
        <w:ind w:firstLineChars="200" w:firstLine="31680"/>
        <w:outlineLvl w:val="1"/>
        <w:rPr>
          <w:rFonts w:ascii="黑体" w:eastAsia="黑体" w:hAnsi="黑体"/>
          <w:b/>
          <w:sz w:val="30"/>
          <w:szCs w:val="30"/>
        </w:rPr>
      </w:pPr>
      <w:r>
        <w:rPr>
          <w:rFonts w:ascii="黑体" w:eastAsia="黑体" w:hAnsi="黑体" w:hint="eastAsia"/>
          <w:b/>
          <w:sz w:val="30"/>
          <w:szCs w:val="30"/>
        </w:rPr>
        <w:t>二、绩效评价结论</w:t>
      </w:r>
    </w:p>
    <w:p w:rsidR="003B6152" w:rsidRDefault="003B6152" w:rsidP="00131C66">
      <w:pPr>
        <w:spacing w:line="360" w:lineRule="auto"/>
        <w:ind w:firstLineChars="200" w:firstLine="31680"/>
        <w:rPr>
          <w:rFonts w:ascii="仿宋_GB2312" w:eastAsia="仿宋_GB2312"/>
          <w:b/>
          <w:sz w:val="28"/>
          <w:szCs w:val="28"/>
        </w:rPr>
      </w:pPr>
      <w:r>
        <w:rPr>
          <w:rFonts w:ascii="楷体" w:eastAsia="楷体" w:hAnsi="楷体" w:hint="eastAsia"/>
          <w:b/>
          <w:sz w:val="30"/>
          <w:szCs w:val="30"/>
        </w:rPr>
        <w:t>（一）评分结果</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2"/>
        <w:gridCol w:w="1382"/>
        <w:gridCol w:w="1382"/>
        <w:gridCol w:w="1384"/>
        <w:gridCol w:w="1384"/>
        <w:gridCol w:w="1382"/>
      </w:tblGrid>
      <w:tr w:rsidR="003B6152">
        <w:trPr>
          <w:trHeight w:hRule="exact" w:val="397"/>
        </w:trPr>
        <w:tc>
          <w:tcPr>
            <w:tcW w:w="1382" w:type="dxa"/>
            <w:vAlign w:val="center"/>
          </w:tcPr>
          <w:p w:rsidR="003B6152" w:rsidRDefault="003B6152">
            <w:pPr>
              <w:widowControl/>
              <w:spacing w:line="360" w:lineRule="auto"/>
              <w:jc w:val="center"/>
              <w:rPr>
                <w:rFonts w:ascii="仿宋" w:eastAsia="仿宋" w:hAnsi="仿宋" w:cs="宋体"/>
                <w:b/>
                <w:kern w:val="0"/>
                <w:sz w:val="24"/>
              </w:rPr>
            </w:pPr>
            <w:r>
              <w:rPr>
                <w:rFonts w:ascii="仿宋" w:eastAsia="仿宋" w:hAnsi="仿宋" w:cs="宋体" w:hint="eastAsia"/>
                <w:b/>
                <w:kern w:val="0"/>
                <w:sz w:val="24"/>
              </w:rPr>
              <w:t>评价指标</w:t>
            </w:r>
          </w:p>
        </w:tc>
        <w:tc>
          <w:tcPr>
            <w:tcW w:w="1382" w:type="dxa"/>
            <w:vAlign w:val="center"/>
          </w:tcPr>
          <w:p w:rsidR="003B6152" w:rsidRDefault="003B6152">
            <w:pPr>
              <w:widowControl/>
              <w:spacing w:line="360" w:lineRule="auto"/>
              <w:jc w:val="center"/>
              <w:rPr>
                <w:rFonts w:ascii="仿宋" w:eastAsia="仿宋" w:hAnsi="仿宋" w:cs="宋体"/>
                <w:b/>
                <w:kern w:val="0"/>
                <w:sz w:val="24"/>
              </w:rPr>
            </w:pPr>
            <w:r>
              <w:rPr>
                <w:rFonts w:ascii="仿宋" w:eastAsia="仿宋" w:hAnsi="仿宋" w:cs="宋体" w:hint="eastAsia"/>
                <w:b/>
                <w:kern w:val="0"/>
                <w:sz w:val="24"/>
              </w:rPr>
              <w:t>权重</w:t>
            </w:r>
          </w:p>
        </w:tc>
        <w:tc>
          <w:tcPr>
            <w:tcW w:w="1382" w:type="dxa"/>
            <w:vAlign w:val="center"/>
          </w:tcPr>
          <w:p w:rsidR="003B6152" w:rsidRDefault="003B6152">
            <w:pPr>
              <w:widowControl/>
              <w:spacing w:line="360" w:lineRule="auto"/>
              <w:jc w:val="center"/>
              <w:rPr>
                <w:rFonts w:ascii="仿宋" w:eastAsia="仿宋" w:hAnsi="仿宋" w:cs="宋体"/>
                <w:b/>
                <w:kern w:val="0"/>
                <w:sz w:val="24"/>
              </w:rPr>
            </w:pPr>
            <w:r>
              <w:rPr>
                <w:rFonts w:ascii="仿宋" w:eastAsia="仿宋" w:hAnsi="仿宋" w:cs="宋体" w:hint="eastAsia"/>
                <w:b/>
                <w:kern w:val="0"/>
                <w:sz w:val="24"/>
              </w:rPr>
              <w:t>评级分值</w:t>
            </w:r>
          </w:p>
        </w:tc>
        <w:tc>
          <w:tcPr>
            <w:tcW w:w="1384" w:type="dxa"/>
            <w:vAlign w:val="center"/>
          </w:tcPr>
          <w:p w:rsidR="003B6152" w:rsidRDefault="003B6152">
            <w:pPr>
              <w:widowControl/>
              <w:spacing w:line="360" w:lineRule="auto"/>
              <w:jc w:val="center"/>
              <w:rPr>
                <w:rFonts w:ascii="仿宋" w:eastAsia="仿宋" w:hAnsi="仿宋" w:cs="宋体"/>
                <w:b/>
                <w:kern w:val="0"/>
                <w:sz w:val="24"/>
              </w:rPr>
            </w:pPr>
            <w:r>
              <w:rPr>
                <w:rFonts w:ascii="仿宋" w:eastAsia="仿宋" w:hAnsi="仿宋" w:cs="宋体" w:hint="eastAsia"/>
                <w:b/>
                <w:kern w:val="0"/>
                <w:sz w:val="24"/>
              </w:rPr>
              <w:t>项目得分</w:t>
            </w:r>
          </w:p>
        </w:tc>
        <w:tc>
          <w:tcPr>
            <w:tcW w:w="1384" w:type="dxa"/>
            <w:vAlign w:val="center"/>
          </w:tcPr>
          <w:p w:rsidR="003B6152" w:rsidRDefault="003B6152">
            <w:pPr>
              <w:widowControl/>
              <w:spacing w:line="360" w:lineRule="auto"/>
              <w:jc w:val="center"/>
              <w:rPr>
                <w:rFonts w:ascii="仿宋" w:eastAsia="仿宋" w:hAnsi="仿宋" w:cs="宋体"/>
                <w:b/>
                <w:kern w:val="0"/>
                <w:sz w:val="24"/>
              </w:rPr>
            </w:pPr>
            <w:r>
              <w:rPr>
                <w:rFonts w:ascii="仿宋" w:eastAsia="仿宋" w:hAnsi="仿宋" w:cs="宋体" w:hint="eastAsia"/>
                <w:b/>
                <w:kern w:val="0"/>
                <w:sz w:val="24"/>
              </w:rPr>
              <w:t>得分率</w:t>
            </w:r>
          </w:p>
        </w:tc>
        <w:tc>
          <w:tcPr>
            <w:tcW w:w="1382" w:type="dxa"/>
            <w:vAlign w:val="center"/>
          </w:tcPr>
          <w:p w:rsidR="003B6152" w:rsidRDefault="003B6152">
            <w:pPr>
              <w:widowControl/>
              <w:spacing w:line="360" w:lineRule="auto"/>
              <w:jc w:val="center"/>
              <w:rPr>
                <w:rFonts w:ascii="仿宋" w:eastAsia="仿宋" w:hAnsi="仿宋" w:cs="宋体"/>
                <w:b/>
                <w:kern w:val="0"/>
                <w:sz w:val="24"/>
              </w:rPr>
            </w:pPr>
            <w:r>
              <w:rPr>
                <w:rFonts w:ascii="仿宋" w:eastAsia="仿宋" w:hAnsi="仿宋" w:cs="宋体" w:hint="eastAsia"/>
                <w:b/>
                <w:kern w:val="0"/>
                <w:sz w:val="24"/>
              </w:rPr>
              <w:t>得分等级</w:t>
            </w:r>
          </w:p>
        </w:tc>
      </w:tr>
      <w:tr w:rsidR="003B6152">
        <w:trPr>
          <w:trHeight w:hRule="exact" w:val="397"/>
        </w:trPr>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hint="eastAsia"/>
                <w:kern w:val="0"/>
                <w:sz w:val="24"/>
              </w:rPr>
              <w:t>投入</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25%</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25</w:t>
            </w:r>
          </w:p>
        </w:tc>
        <w:tc>
          <w:tcPr>
            <w:tcW w:w="1384" w:type="dxa"/>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20</w:t>
            </w:r>
          </w:p>
        </w:tc>
        <w:tc>
          <w:tcPr>
            <w:tcW w:w="1384"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80%</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hint="eastAsia"/>
                <w:kern w:val="0"/>
                <w:sz w:val="24"/>
              </w:rPr>
              <w:t>良</w:t>
            </w:r>
          </w:p>
        </w:tc>
      </w:tr>
      <w:tr w:rsidR="003B6152">
        <w:trPr>
          <w:trHeight w:hRule="exact" w:val="397"/>
        </w:trPr>
        <w:tc>
          <w:tcPr>
            <w:tcW w:w="1382" w:type="dxa"/>
            <w:vAlign w:val="center"/>
          </w:tcPr>
          <w:p w:rsidR="003B6152" w:rsidRDefault="003B6152">
            <w:pPr>
              <w:widowControl/>
              <w:spacing w:line="360" w:lineRule="auto"/>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宋体" w:hint="eastAsia"/>
                <w:kern w:val="0"/>
                <w:sz w:val="24"/>
              </w:rPr>
              <w:t>过程</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15%</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15</w:t>
            </w:r>
          </w:p>
        </w:tc>
        <w:tc>
          <w:tcPr>
            <w:tcW w:w="1384" w:type="dxa"/>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15</w:t>
            </w:r>
          </w:p>
        </w:tc>
        <w:tc>
          <w:tcPr>
            <w:tcW w:w="1384"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100%</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hint="eastAsia"/>
                <w:kern w:val="0"/>
                <w:sz w:val="24"/>
              </w:rPr>
              <w:t>优</w:t>
            </w:r>
          </w:p>
        </w:tc>
      </w:tr>
      <w:tr w:rsidR="003B6152">
        <w:trPr>
          <w:trHeight w:hRule="exact" w:val="397"/>
        </w:trPr>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hint="eastAsia"/>
                <w:kern w:val="0"/>
                <w:sz w:val="24"/>
              </w:rPr>
              <w:t>效果</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60%</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60</w:t>
            </w:r>
          </w:p>
        </w:tc>
        <w:tc>
          <w:tcPr>
            <w:tcW w:w="1384" w:type="dxa"/>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57.2</w:t>
            </w:r>
          </w:p>
        </w:tc>
        <w:tc>
          <w:tcPr>
            <w:tcW w:w="1384"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95.34%</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hint="eastAsia"/>
                <w:kern w:val="0"/>
                <w:sz w:val="24"/>
              </w:rPr>
              <w:t>优</w:t>
            </w:r>
          </w:p>
        </w:tc>
      </w:tr>
      <w:tr w:rsidR="003B6152">
        <w:trPr>
          <w:trHeight w:hRule="exact" w:val="397"/>
        </w:trPr>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hint="eastAsia"/>
                <w:kern w:val="0"/>
                <w:sz w:val="24"/>
              </w:rPr>
              <w:t>综合绩效</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100%</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100</w:t>
            </w:r>
          </w:p>
        </w:tc>
        <w:tc>
          <w:tcPr>
            <w:tcW w:w="1384" w:type="dxa"/>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92.2</w:t>
            </w:r>
          </w:p>
        </w:tc>
        <w:tc>
          <w:tcPr>
            <w:tcW w:w="1384"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92.2</w:t>
            </w:r>
          </w:p>
          <w:p w:rsidR="003B6152" w:rsidRDefault="003B6152">
            <w:pPr>
              <w:widowControl/>
              <w:spacing w:line="360" w:lineRule="auto"/>
              <w:jc w:val="center"/>
              <w:rPr>
                <w:rFonts w:ascii="仿宋" w:eastAsia="仿宋" w:hAnsi="仿宋" w:cs="宋体"/>
                <w:kern w:val="0"/>
                <w:sz w:val="24"/>
              </w:rPr>
            </w:pPr>
            <w:r>
              <w:rPr>
                <w:rFonts w:ascii="仿宋" w:eastAsia="仿宋" w:hAnsi="仿宋" w:cs="宋体"/>
                <w:kern w:val="0"/>
                <w:sz w:val="24"/>
              </w:rPr>
              <w:t>%</w:t>
            </w:r>
          </w:p>
        </w:tc>
        <w:tc>
          <w:tcPr>
            <w:tcW w:w="1382" w:type="dxa"/>
            <w:vAlign w:val="center"/>
          </w:tcPr>
          <w:p w:rsidR="003B6152" w:rsidRDefault="003B6152">
            <w:pPr>
              <w:widowControl/>
              <w:spacing w:line="360" w:lineRule="auto"/>
              <w:jc w:val="center"/>
              <w:rPr>
                <w:rFonts w:ascii="仿宋" w:eastAsia="仿宋" w:hAnsi="仿宋" w:cs="宋体"/>
                <w:kern w:val="0"/>
                <w:sz w:val="24"/>
              </w:rPr>
            </w:pPr>
            <w:r>
              <w:rPr>
                <w:rFonts w:ascii="仿宋" w:eastAsia="仿宋" w:hAnsi="仿宋" w:cs="宋体" w:hint="eastAsia"/>
                <w:kern w:val="0"/>
                <w:sz w:val="24"/>
              </w:rPr>
              <w:t>优</w:t>
            </w:r>
          </w:p>
        </w:tc>
      </w:tr>
    </w:tbl>
    <w:p w:rsidR="003B6152" w:rsidRDefault="003B6152" w:rsidP="003B6152">
      <w:pPr>
        <w:spacing w:line="360" w:lineRule="auto"/>
        <w:ind w:firstLineChars="200" w:firstLine="31680"/>
        <w:rPr>
          <w:rFonts w:ascii="仿宋" w:eastAsia="仿宋" w:hAnsi="仿宋" w:cs="仿宋"/>
          <w:sz w:val="30"/>
          <w:szCs w:val="30"/>
        </w:rPr>
      </w:pPr>
      <w:r>
        <w:rPr>
          <w:rFonts w:ascii="仿宋" w:eastAsia="仿宋" w:hAnsi="仿宋" w:hint="eastAsia"/>
          <w:sz w:val="30"/>
          <w:szCs w:val="30"/>
        </w:rPr>
        <w:t>从投入来看，湖北省院士专家联络服务中心</w:t>
      </w:r>
      <w:r>
        <w:rPr>
          <w:rFonts w:ascii="仿宋" w:eastAsia="仿宋" w:hAnsi="仿宋"/>
          <w:sz w:val="30"/>
          <w:szCs w:val="30"/>
        </w:rPr>
        <w:t>2016</w:t>
      </w:r>
      <w:r>
        <w:rPr>
          <w:rFonts w:ascii="仿宋" w:eastAsia="仿宋" w:hAnsi="仿宋" w:hint="eastAsia"/>
          <w:sz w:val="30"/>
          <w:szCs w:val="30"/>
        </w:rPr>
        <w:t>年年初预算支出</w:t>
      </w:r>
      <w:r>
        <w:rPr>
          <w:rFonts w:ascii="仿宋" w:eastAsia="仿宋" w:hAnsi="仿宋"/>
          <w:sz w:val="30"/>
          <w:szCs w:val="30"/>
        </w:rPr>
        <w:t>283.3</w:t>
      </w:r>
      <w:r>
        <w:rPr>
          <w:rFonts w:ascii="仿宋" w:eastAsia="仿宋" w:hAnsi="仿宋" w:hint="eastAsia"/>
          <w:sz w:val="30"/>
          <w:szCs w:val="30"/>
        </w:rPr>
        <w:t>万元，预算执行</w:t>
      </w:r>
      <w:r>
        <w:rPr>
          <w:rFonts w:ascii="仿宋" w:eastAsia="仿宋" w:hAnsi="仿宋"/>
          <w:sz w:val="30"/>
          <w:szCs w:val="30"/>
        </w:rPr>
        <w:t>284.32</w:t>
      </w:r>
      <w:r>
        <w:rPr>
          <w:rFonts w:ascii="仿宋" w:eastAsia="仿宋" w:hAnsi="仿宋" w:hint="eastAsia"/>
          <w:sz w:val="30"/>
          <w:szCs w:val="30"/>
        </w:rPr>
        <w:t>万元，</w:t>
      </w:r>
      <w:r>
        <w:rPr>
          <w:rFonts w:ascii="仿宋" w:eastAsia="仿宋" w:hAnsi="仿宋" w:cs="仿宋" w:hint="eastAsia"/>
          <w:sz w:val="30"/>
          <w:szCs w:val="30"/>
        </w:rPr>
        <w:t>预算完成率为</w:t>
      </w:r>
      <w:r>
        <w:rPr>
          <w:rFonts w:ascii="仿宋" w:eastAsia="仿宋" w:hAnsi="仿宋" w:cs="仿宋"/>
          <w:sz w:val="30"/>
          <w:szCs w:val="30"/>
        </w:rPr>
        <w:t>100%</w:t>
      </w:r>
      <w:r>
        <w:rPr>
          <w:rFonts w:ascii="仿宋" w:eastAsia="仿宋" w:hAnsi="仿宋" w:cs="仿宋" w:hint="eastAsia"/>
          <w:sz w:val="30"/>
          <w:szCs w:val="30"/>
        </w:rPr>
        <w:t>。预算执行过程中预算变动增加</w:t>
      </w:r>
      <w:r>
        <w:rPr>
          <w:rFonts w:ascii="仿宋" w:eastAsia="仿宋" w:hAnsi="仿宋" w:cs="仿宋"/>
          <w:sz w:val="30"/>
          <w:szCs w:val="30"/>
        </w:rPr>
        <w:t>0.416</w:t>
      </w:r>
      <w:r>
        <w:rPr>
          <w:rFonts w:ascii="仿宋" w:eastAsia="仿宋" w:hAnsi="仿宋" w:cs="仿宋" w:hint="eastAsia"/>
          <w:sz w:val="30"/>
          <w:szCs w:val="30"/>
        </w:rPr>
        <w:t>万元，利息收入</w:t>
      </w:r>
      <w:r>
        <w:rPr>
          <w:rFonts w:ascii="仿宋" w:eastAsia="仿宋" w:hAnsi="仿宋" w:cs="仿宋"/>
          <w:sz w:val="30"/>
          <w:szCs w:val="30"/>
        </w:rPr>
        <w:t>0.61</w:t>
      </w:r>
      <w:r>
        <w:rPr>
          <w:rFonts w:ascii="仿宋" w:eastAsia="仿宋" w:hAnsi="仿宋" w:cs="仿宋" w:hint="eastAsia"/>
          <w:sz w:val="30"/>
          <w:szCs w:val="30"/>
        </w:rPr>
        <w:t>万元，收支平衡，无结余结转。预算调整幅度低，控制得当，预算调整率为</w:t>
      </w:r>
      <w:r>
        <w:rPr>
          <w:rFonts w:ascii="仿宋" w:eastAsia="仿宋" w:hAnsi="仿宋" w:cs="仿宋"/>
          <w:sz w:val="30"/>
          <w:szCs w:val="30"/>
        </w:rPr>
        <w:t>0.36%</w:t>
      </w:r>
      <w:r>
        <w:rPr>
          <w:rFonts w:ascii="仿宋" w:eastAsia="仿宋" w:hAnsi="仿宋" w:cs="仿宋" w:hint="eastAsia"/>
          <w:sz w:val="30"/>
          <w:szCs w:val="30"/>
        </w:rPr>
        <w:t>。</w:t>
      </w:r>
    </w:p>
    <w:p w:rsidR="003B6152" w:rsidRDefault="003B6152" w:rsidP="00131C66">
      <w:pPr>
        <w:spacing w:line="360" w:lineRule="auto"/>
        <w:ind w:firstLineChars="200" w:firstLine="31680"/>
        <w:rPr>
          <w:rFonts w:ascii="仿宋" w:eastAsia="仿宋" w:hAnsi="仿宋" w:cs="仿宋"/>
          <w:sz w:val="30"/>
          <w:szCs w:val="30"/>
          <w:highlight w:val="yellow"/>
        </w:rPr>
      </w:pPr>
      <w:r>
        <w:rPr>
          <w:rFonts w:ascii="仿宋" w:eastAsia="仿宋" w:hAnsi="仿宋" w:hint="eastAsia"/>
          <w:sz w:val="30"/>
          <w:szCs w:val="30"/>
        </w:rPr>
        <w:t>从过程来看，湖北省院士专家联络服务中心部门整体支出的资金使用按照预算执行，符合国家财经法规和财务管理制度规定以及有关专项资金管理办法的规定，资金的拨付有完整的审批程序和手续，重大项目开支经过评估论证，符合部门预算批复的用途，不存在截留、挤占、挪用、虚列支出等情况；资产管理较规范，资产有偿使用、处置按规定程序审批；“三公经费”控制</w:t>
      </w:r>
      <w:r>
        <w:rPr>
          <w:rFonts w:ascii="仿宋" w:eastAsia="仿宋" w:hAnsi="仿宋" w:cs="仿宋" w:hint="eastAsia"/>
          <w:sz w:val="30"/>
          <w:szCs w:val="30"/>
        </w:rPr>
        <w:t>得当，本年度无公务用车运行维护费、出国费和公务接待费。</w:t>
      </w:r>
    </w:p>
    <w:p w:rsidR="003B6152" w:rsidRDefault="003B6152" w:rsidP="00131C66">
      <w:pPr>
        <w:spacing w:line="360" w:lineRule="auto"/>
        <w:ind w:firstLineChars="200" w:firstLine="31680"/>
        <w:rPr>
          <w:rFonts w:ascii="仿宋" w:eastAsia="仿宋" w:hAnsi="仿宋"/>
          <w:sz w:val="30"/>
          <w:szCs w:val="30"/>
        </w:rPr>
      </w:pPr>
      <w:r>
        <w:rPr>
          <w:rFonts w:ascii="仿宋" w:eastAsia="仿宋" w:hAnsi="仿宋" w:hint="eastAsia"/>
          <w:sz w:val="30"/>
          <w:szCs w:val="30"/>
        </w:rPr>
        <w:t>从效果来看，</w:t>
      </w:r>
      <w:r>
        <w:rPr>
          <w:rFonts w:ascii="仿宋" w:eastAsia="仿宋" w:hAnsi="仿宋"/>
          <w:sz w:val="30"/>
          <w:szCs w:val="30"/>
        </w:rPr>
        <w:t>2016</w:t>
      </w:r>
      <w:r>
        <w:rPr>
          <w:rFonts w:ascii="仿宋" w:eastAsia="仿宋" w:hAnsi="仿宋" w:hint="eastAsia"/>
          <w:sz w:val="30"/>
          <w:szCs w:val="30"/>
        </w:rPr>
        <w:t>年湖北省院士专家联络服务中心工作成效显著、成绩斐然：中心以院士专家为本，扎实有效做好院士专家的联络服务工作，创新高级人才服务体制机制，深入开展院士专家服务示范基地建设。围绕创新驱动，组织院士专家服务我省经济建设和社会发展，积极开展科技服务活动，加强工作调研，配合做好院士专家工作站建设。</w:t>
      </w:r>
    </w:p>
    <w:p w:rsidR="003B6152" w:rsidRDefault="003B6152" w:rsidP="00131C66">
      <w:pPr>
        <w:spacing w:line="360" w:lineRule="auto"/>
        <w:ind w:firstLineChars="200" w:firstLine="31680"/>
        <w:rPr>
          <w:rFonts w:ascii="楷体" w:eastAsia="楷体" w:hAnsi="楷体"/>
          <w:b/>
          <w:sz w:val="30"/>
          <w:szCs w:val="30"/>
        </w:rPr>
      </w:pPr>
      <w:r>
        <w:rPr>
          <w:rFonts w:ascii="楷体" w:eastAsia="楷体" w:hAnsi="楷体" w:hint="eastAsia"/>
          <w:b/>
          <w:sz w:val="30"/>
          <w:szCs w:val="30"/>
        </w:rPr>
        <w:t>（二）主要结论</w:t>
      </w:r>
    </w:p>
    <w:p w:rsidR="003B6152" w:rsidRDefault="003B6152" w:rsidP="00131C66">
      <w:pPr>
        <w:spacing w:line="360" w:lineRule="auto"/>
        <w:ind w:firstLineChars="200" w:firstLine="31680"/>
        <w:rPr>
          <w:rFonts w:ascii="仿宋" w:eastAsia="仿宋" w:hAnsi="仿宋"/>
          <w:sz w:val="30"/>
          <w:szCs w:val="30"/>
        </w:rPr>
      </w:pPr>
      <w:r>
        <w:rPr>
          <w:rFonts w:ascii="仿宋" w:eastAsia="仿宋" w:hAnsi="仿宋" w:hint="eastAsia"/>
          <w:sz w:val="30"/>
          <w:szCs w:val="30"/>
        </w:rPr>
        <w:t>本次部门整体支出绩效评价结果为“优”。湖北省院士专家联络服务中心部门整体支出符合国家相关政策，产出高效，社会效益显著。中心我们坚持以科技工作者为本，主动参与科协改革，坚持“大联合、大协作”的工作方式，改革联系服务院士专家的体制机制，创新服务内容和形式，切实在生活上关心院士专家，及时做好各项服务，努力在全社会营造尊重劳动、尊重知识、尊重人才、尊重创造的良好氛围，有力助推人才强省战略在湖北的深入实施。</w:t>
      </w:r>
    </w:p>
    <w:p w:rsidR="003B6152" w:rsidRDefault="003B6152" w:rsidP="00131C66">
      <w:pPr>
        <w:spacing w:line="360" w:lineRule="auto"/>
        <w:ind w:firstLineChars="200" w:firstLine="31680"/>
        <w:rPr>
          <w:rFonts w:ascii="仿宋" w:eastAsia="仿宋" w:hAnsi="仿宋"/>
          <w:sz w:val="30"/>
          <w:szCs w:val="30"/>
        </w:rPr>
      </w:pPr>
      <w:r>
        <w:rPr>
          <w:rFonts w:ascii="仿宋" w:eastAsia="仿宋" w:hAnsi="仿宋" w:hint="eastAsia"/>
          <w:sz w:val="30"/>
          <w:szCs w:val="30"/>
        </w:rPr>
        <w:t>在看到成绩的同时我们也发现湖北省院士专家联络服务中心部门整体支出中还存一些问题有待进一步完善。</w:t>
      </w:r>
    </w:p>
    <w:p w:rsidR="003B6152" w:rsidRDefault="003B6152" w:rsidP="008275F5">
      <w:pPr>
        <w:spacing w:line="360" w:lineRule="auto"/>
        <w:ind w:firstLineChars="200" w:firstLine="31680"/>
        <w:outlineLvl w:val="1"/>
        <w:rPr>
          <w:rFonts w:ascii="黑体" w:eastAsia="黑体" w:hAnsi="黑体"/>
          <w:b/>
          <w:sz w:val="30"/>
          <w:szCs w:val="30"/>
        </w:rPr>
      </w:pPr>
      <w:bookmarkStart w:id="3" w:name="_Toc421651181"/>
      <w:r>
        <w:rPr>
          <w:rFonts w:ascii="黑体" w:eastAsia="黑体" w:hAnsi="黑体" w:hint="eastAsia"/>
          <w:b/>
          <w:sz w:val="30"/>
          <w:szCs w:val="30"/>
        </w:rPr>
        <w:t>三、问题与建议</w:t>
      </w:r>
      <w:bookmarkStart w:id="4" w:name="_Toc421651182"/>
      <w:bookmarkEnd w:id="3"/>
    </w:p>
    <w:p w:rsidR="003B6152" w:rsidRDefault="003B6152" w:rsidP="00131C66">
      <w:pPr>
        <w:spacing w:line="360" w:lineRule="auto"/>
        <w:ind w:firstLineChars="200" w:firstLine="31680"/>
        <w:outlineLvl w:val="1"/>
        <w:rPr>
          <w:rFonts w:ascii="楷体" w:eastAsia="楷体" w:hAnsi="楷体"/>
          <w:b/>
          <w:sz w:val="30"/>
          <w:szCs w:val="30"/>
        </w:rPr>
      </w:pPr>
      <w:r>
        <w:rPr>
          <w:rFonts w:ascii="楷体" w:eastAsia="楷体" w:hAnsi="楷体" w:hint="eastAsia"/>
          <w:b/>
          <w:sz w:val="30"/>
          <w:szCs w:val="30"/>
        </w:rPr>
        <w:t>（一）问题</w:t>
      </w:r>
      <w:bookmarkEnd w:id="4"/>
    </w:p>
    <w:p w:rsidR="003B6152" w:rsidRDefault="003B6152" w:rsidP="00131C66">
      <w:pPr>
        <w:spacing w:line="360" w:lineRule="auto"/>
        <w:ind w:firstLineChars="200" w:firstLine="31680"/>
        <w:rPr>
          <w:rFonts w:ascii="仿宋" w:eastAsia="仿宋" w:hAnsi="仿宋"/>
          <w:sz w:val="30"/>
          <w:szCs w:val="30"/>
        </w:rPr>
      </w:pPr>
      <w:r>
        <w:rPr>
          <w:rFonts w:ascii="仿宋" w:eastAsia="仿宋" w:hAnsi="仿宋" w:hint="eastAsia"/>
          <w:sz w:val="30"/>
          <w:szCs w:val="30"/>
        </w:rPr>
        <w:t>省院士中心坚持围绕中心，服务大局，积极整合优势智力资源，充分发挥院士专家为经济社会发展凝智聚力、建言献策的作用，搭建工作平台，组织院士专家开展科技咨询、科技创新活动，不断提高院士中心综合服务能力和服务对象满意度，在促进产学研用结合、助推地方经济发展等方面已取得了一定成效。在积极探索科技成果转化成经济成果方面，还有提升的空间。</w:t>
      </w:r>
    </w:p>
    <w:p w:rsidR="003B6152" w:rsidRDefault="003B6152" w:rsidP="00131C66">
      <w:pPr>
        <w:spacing w:line="360" w:lineRule="auto"/>
        <w:ind w:firstLineChars="200" w:firstLine="31680"/>
        <w:rPr>
          <w:rFonts w:ascii="仿宋" w:eastAsia="仿宋" w:hAnsi="仿宋"/>
          <w:sz w:val="30"/>
          <w:szCs w:val="30"/>
        </w:rPr>
      </w:pPr>
      <w:r>
        <w:rPr>
          <w:rFonts w:ascii="仿宋" w:eastAsia="仿宋" w:hAnsi="仿宋" w:hint="eastAsia"/>
          <w:sz w:val="30"/>
          <w:szCs w:val="30"/>
        </w:rPr>
        <w:t>由于开发性项目较多，在年初编制预算的时候存在不确定性。</w:t>
      </w:r>
    </w:p>
    <w:p w:rsidR="003B6152" w:rsidRDefault="003B6152" w:rsidP="00131C66">
      <w:pPr>
        <w:spacing w:line="360" w:lineRule="auto"/>
        <w:ind w:firstLineChars="200" w:firstLine="31680"/>
        <w:rPr>
          <w:rFonts w:ascii="楷体" w:eastAsia="楷体" w:hAnsi="楷体"/>
          <w:b/>
          <w:sz w:val="30"/>
          <w:szCs w:val="30"/>
        </w:rPr>
      </w:pPr>
      <w:r>
        <w:rPr>
          <w:rFonts w:ascii="楷体" w:eastAsia="楷体" w:hAnsi="楷体" w:hint="eastAsia"/>
          <w:b/>
          <w:sz w:val="30"/>
          <w:szCs w:val="30"/>
        </w:rPr>
        <w:t>（二）建议</w:t>
      </w:r>
    </w:p>
    <w:p w:rsidR="003B6152" w:rsidRDefault="003B6152" w:rsidP="00131C66">
      <w:pPr>
        <w:spacing w:line="360" w:lineRule="auto"/>
        <w:ind w:firstLineChars="200" w:firstLine="31680"/>
        <w:rPr>
          <w:rFonts w:ascii="仿宋" w:eastAsia="仿宋" w:hAnsi="仿宋"/>
          <w:sz w:val="30"/>
          <w:szCs w:val="30"/>
        </w:rPr>
      </w:pPr>
      <w:r>
        <w:rPr>
          <w:rFonts w:ascii="仿宋" w:eastAsia="仿宋" w:hAnsi="仿宋" w:hint="eastAsia"/>
          <w:sz w:val="30"/>
          <w:szCs w:val="30"/>
        </w:rPr>
        <w:t>适应企业创新的需求，积极推动高新技术企业、高新技术产业园区、经济开发区、产业集群等建立院士专家工作站，引领和带动基层企业科技创新</w:t>
      </w:r>
      <w:r>
        <w:rPr>
          <w:rFonts w:ascii="仿宋" w:eastAsia="仿宋" w:hAnsi="仿宋"/>
          <w:sz w:val="30"/>
          <w:szCs w:val="30"/>
        </w:rPr>
        <w:t>,</w:t>
      </w:r>
      <w:r>
        <w:rPr>
          <w:rFonts w:ascii="仿宋" w:eastAsia="仿宋" w:hAnsi="仿宋" w:hint="eastAsia"/>
          <w:sz w:val="30"/>
          <w:szCs w:val="30"/>
        </w:rPr>
        <w:t>努力在推广科技成果、研发先进技术、培养企业创新型人才上取得实效。</w:t>
      </w:r>
    </w:p>
    <w:p w:rsidR="003B6152" w:rsidRDefault="003B6152" w:rsidP="00131C66">
      <w:pPr>
        <w:spacing w:line="360" w:lineRule="auto"/>
        <w:ind w:firstLineChars="200" w:firstLine="31680"/>
        <w:rPr>
          <w:rFonts w:ascii="仿宋" w:eastAsia="仿宋" w:hAnsi="仿宋"/>
          <w:sz w:val="30"/>
          <w:szCs w:val="30"/>
        </w:rPr>
      </w:pPr>
      <w:r>
        <w:rPr>
          <w:rFonts w:ascii="仿宋" w:eastAsia="仿宋" w:hAnsi="仿宋" w:hint="eastAsia"/>
          <w:sz w:val="30"/>
          <w:szCs w:val="30"/>
        </w:rPr>
        <w:t>建议加强预算编制管理，即部门预算收支的测算要以履行部门职能的需要为依据，每一项收支项目数字的测算须依据实际或计划的基础数据，运用科学合理的方法进行测算。加强预算执行分析，提高运行效率和使用效益。提供详实准确的预算执行数据，并准确预测预算收支的发展趋势，进一步提高财政预算的管理和决策水平。</w:t>
      </w:r>
    </w:p>
    <w:p w:rsidR="003B6152" w:rsidRDefault="003B6152" w:rsidP="00131C66">
      <w:pPr>
        <w:spacing w:line="360" w:lineRule="auto"/>
        <w:ind w:firstLineChars="200" w:firstLine="31680"/>
        <w:rPr>
          <w:rFonts w:ascii="仿宋" w:eastAsia="仿宋" w:hAnsi="仿宋"/>
          <w:sz w:val="30"/>
          <w:szCs w:val="30"/>
        </w:rPr>
      </w:pPr>
    </w:p>
    <w:p w:rsidR="003B6152" w:rsidRDefault="003B6152">
      <w:pPr>
        <w:spacing w:line="360" w:lineRule="auto"/>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 xml:space="preserve">  1</w:t>
      </w:r>
      <w:r>
        <w:rPr>
          <w:rFonts w:ascii="仿宋" w:eastAsia="仿宋" w:hAnsi="仿宋" w:hint="eastAsia"/>
          <w:sz w:val="28"/>
          <w:szCs w:val="28"/>
        </w:rPr>
        <w:t>、湖北省科协院士服务中心部门整体支出绩效自评表</w:t>
      </w:r>
    </w:p>
    <w:p w:rsidR="003B6152" w:rsidRDefault="003B6152" w:rsidP="00131C66">
      <w:pPr>
        <w:spacing w:line="360" w:lineRule="auto"/>
        <w:ind w:firstLineChars="200" w:firstLine="3168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w:t>
      </w:r>
      <w:r>
        <w:rPr>
          <w:rFonts w:ascii="仿宋" w:eastAsia="仿宋" w:hAnsi="仿宋"/>
          <w:sz w:val="28"/>
          <w:szCs w:val="28"/>
        </w:rPr>
        <w:t>2016</w:t>
      </w:r>
      <w:r>
        <w:rPr>
          <w:rFonts w:ascii="仿宋" w:eastAsia="仿宋" w:hAnsi="仿宋" w:hint="eastAsia"/>
          <w:sz w:val="28"/>
          <w:szCs w:val="28"/>
        </w:rPr>
        <w:t>年收入支出决算总表、部门决算相关信息统计表</w:t>
      </w:r>
    </w:p>
    <w:p w:rsidR="003B6152" w:rsidRDefault="003B6152" w:rsidP="00131C66">
      <w:pPr>
        <w:spacing w:line="360" w:lineRule="auto"/>
        <w:ind w:firstLineChars="200" w:firstLine="31680"/>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w:t>
      </w:r>
      <w:r>
        <w:rPr>
          <w:rFonts w:ascii="仿宋" w:eastAsia="仿宋" w:hAnsi="仿宋"/>
          <w:sz w:val="28"/>
          <w:szCs w:val="28"/>
        </w:rPr>
        <w:t>2016</w:t>
      </w:r>
      <w:r>
        <w:rPr>
          <w:rFonts w:ascii="仿宋" w:eastAsia="仿宋" w:hAnsi="仿宋" w:hint="eastAsia"/>
          <w:sz w:val="28"/>
          <w:szCs w:val="28"/>
        </w:rPr>
        <w:t>年度部门决算分析报告</w:t>
      </w:r>
    </w:p>
    <w:p w:rsidR="003B6152" w:rsidRDefault="003B6152" w:rsidP="00131C66">
      <w:pPr>
        <w:spacing w:line="360" w:lineRule="auto"/>
        <w:ind w:firstLineChars="200" w:firstLine="31680"/>
        <w:rPr>
          <w:rFonts w:ascii="仿宋" w:eastAsia="仿宋" w:hAnsi="仿宋"/>
          <w:sz w:val="28"/>
          <w:szCs w:val="28"/>
        </w:rPr>
      </w:pPr>
      <w:r>
        <w:rPr>
          <w:rFonts w:ascii="仿宋" w:eastAsia="仿宋" w:hAnsi="仿宋"/>
          <w:sz w:val="28"/>
          <w:szCs w:val="28"/>
        </w:rPr>
        <w:t xml:space="preserve">  4</w:t>
      </w:r>
      <w:r>
        <w:rPr>
          <w:rFonts w:ascii="仿宋" w:eastAsia="仿宋" w:hAnsi="仿宋" w:hint="eastAsia"/>
          <w:sz w:val="28"/>
          <w:szCs w:val="28"/>
        </w:rPr>
        <w:t>、</w:t>
      </w:r>
      <w:r>
        <w:rPr>
          <w:rFonts w:ascii="仿宋" w:eastAsia="仿宋" w:hAnsi="仿宋"/>
          <w:sz w:val="28"/>
          <w:szCs w:val="28"/>
        </w:rPr>
        <w:t>2016</w:t>
      </w:r>
      <w:r>
        <w:rPr>
          <w:rFonts w:ascii="仿宋" w:eastAsia="仿宋" w:hAnsi="仿宋" w:hint="eastAsia"/>
          <w:sz w:val="28"/>
          <w:szCs w:val="28"/>
        </w:rPr>
        <w:t>年度工作总结</w:t>
      </w:r>
    </w:p>
    <w:p w:rsidR="003B6152" w:rsidRDefault="003B6152" w:rsidP="00131C66">
      <w:pPr>
        <w:spacing w:line="360" w:lineRule="auto"/>
        <w:ind w:firstLineChars="200" w:firstLine="31680"/>
        <w:rPr>
          <w:rFonts w:ascii="仿宋" w:eastAsia="仿宋" w:hAnsi="仿宋" w:cs="仿宋"/>
          <w:sz w:val="30"/>
          <w:szCs w:val="30"/>
        </w:rPr>
      </w:pPr>
      <w:r>
        <w:rPr>
          <w:rFonts w:ascii="仿宋" w:eastAsia="仿宋" w:hAnsi="仿宋"/>
          <w:sz w:val="28"/>
          <w:szCs w:val="28"/>
        </w:rPr>
        <w:t xml:space="preserve">  5</w:t>
      </w:r>
      <w:r>
        <w:rPr>
          <w:rFonts w:ascii="仿宋" w:eastAsia="仿宋" w:hAnsi="仿宋" w:hint="eastAsia"/>
          <w:sz w:val="28"/>
          <w:szCs w:val="28"/>
        </w:rPr>
        <w:t>、座谈及面访会议记录</w:t>
      </w:r>
    </w:p>
    <w:p w:rsidR="003B6152" w:rsidRDefault="003B6152">
      <w:pPr>
        <w:widowControl/>
        <w:spacing w:after="225" w:line="360" w:lineRule="auto"/>
        <w:ind w:left="45" w:right="45" w:firstLine="450"/>
        <w:jc w:val="right"/>
        <w:rPr>
          <w:rFonts w:ascii="仿宋" w:eastAsia="仿宋" w:hAnsi="仿宋" w:cs="仿宋"/>
          <w:sz w:val="30"/>
          <w:szCs w:val="30"/>
        </w:rPr>
      </w:pPr>
      <w:r>
        <w:rPr>
          <w:rFonts w:ascii="仿宋" w:eastAsia="仿宋" w:hAnsi="仿宋" w:cs="仿宋" w:hint="eastAsia"/>
          <w:sz w:val="30"/>
          <w:szCs w:val="30"/>
        </w:rPr>
        <w:t>武汉宏信会计师事务有限公司</w:t>
      </w:r>
      <w:r>
        <w:rPr>
          <w:rFonts w:ascii="仿宋" w:eastAsia="仿宋" w:hAnsi="仿宋" w:cs="仿宋"/>
          <w:sz w:val="30"/>
          <w:szCs w:val="30"/>
        </w:rPr>
        <w:t xml:space="preserve">   </w:t>
      </w:r>
    </w:p>
    <w:p w:rsidR="003B6152" w:rsidRDefault="003B6152">
      <w:pPr>
        <w:widowControl/>
        <w:spacing w:after="225" w:line="360" w:lineRule="auto"/>
        <w:ind w:left="45" w:right="45" w:firstLine="450"/>
        <w:jc w:val="right"/>
        <w:rPr>
          <w:rFonts w:ascii="仿宋" w:eastAsia="仿宋" w:hAnsi="仿宋" w:cs="仿宋"/>
          <w:sz w:val="30"/>
          <w:szCs w:val="30"/>
        </w:rPr>
      </w:pPr>
      <w:r>
        <w:rPr>
          <w:rFonts w:ascii="仿宋" w:eastAsia="仿宋" w:hAnsi="仿宋" w:cs="仿宋"/>
          <w:sz w:val="30"/>
          <w:szCs w:val="30"/>
        </w:rPr>
        <w:t xml:space="preserve">                              </w:t>
      </w:r>
      <w:smartTag w:uri="urn:schemas-microsoft-com:office:smarttags" w:element="chsdate">
        <w:smartTagPr>
          <w:attr w:name="IsROCDate" w:val="False"/>
          <w:attr w:name="IsLunarDate" w:val="False"/>
          <w:attr w:name="Day" w:val="25"/>
          <w:attr w:name="Month" w:val="5"/>
          <w:attr w:name="Year" w:val="2017"/>
        </w:smartTagPr>
        <w:r>
          <w:rPr>
            <w:rFonts w:ascii="仿宋" w:eastAsia="仿宋" w:hAnsi="仿宋" w:cs="仿宋"/>
            <w:sz w:val="30"/>
            <w:szCs w:val="30"/>
          </w:rPr>
          <w:t>2017</w:t>
        </w:r>
        <w:r>
          <w:rPr>
            <w:rFonts w:ascii="仿宋" w:eastAsia="仿宋" w:hAnsi="仿宋" w:cs="仿宋" w:hint="eastAsia"/>
            <w:sz w:val="30"/>
            <w:szCs w:val="30"/>
          </w:rPr>
          <w:t>年</w:t>
        </w:r>
        <w:r>
          <w:rPr>
            <w:rFonts w:ascii="仿宋" w:eastAsia="仿宋" w:hAnsi="仿宋" w:cs="仿宋"/>
            <w:sz w:val="30"/>
            <w:szCs w:val="30"/>
          </w:rPr>
          <w:t xml:space="preserve"> 5</w:t>
        </w:r>
        <w:r>
          <w:rPr>
            <w:rFonts w:ascii="仿宋" w:eastAsia="仿宋" w:hAnsi="仿宋" w:cs="仿宋" w:hint="eastAsia"/>
            <w:sz w:val="30"/>
            <w:szCs w:val="30"/>
          </w:rPr>
          <w:t>月</w:t>
        </w:r>
        <w:r>
          <w:rPr>
            <w:rFonts w:ascii="仿宋" w:eastAsia="仿宋" w:hAnsi="仿宋" w:cs="仿宋"/>
            <w:sz w:val="30"/>
            <w:szCs w:val="30"/>
          </w:rPr>
          <w:t>25</w:t>
        </w:r>
      </w:smartTag>
      <w:r>
        <w:rPr>
          <w:rFonts w:ascii="仿宋" w:eastAsia="仿宋" w:hAnsi="仿宋" w:cs="仿宋" w:hint="eastAsia"/>
          <w:sz w:val="30"/>
          <w:szCs w:val="30"/>
        </w:rPr>
        <w:t>日</w:t>
      </w:r>
    </w:p>
    <w:sectPr w:rsidR="003B6152" w:rsidSect="004249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152" w:rsidRDefault="003B6152" w:rsidP="00424913">
      <w:r>
        <w:separator/>
      </w:r>
    </w:p>
  </w:endnote>
  <w:endnote w:type="continuationSeparator" w:id="0">
    <w:p w:rsidR="003B6152" w:rsidRDefault="003B6152" w:rsidP="0042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52" w:rsidRDefault="003B615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B6152" w:rsidRDefault="003B6152">
                <w:pPr>
                  <w:snapToGrid w:val="0"/>
                  <w:rPr>
                    <w:sz w:val="18"/>
                  </w:rPr>
                </w:pPr>
                <w:fldSimple w:instr=" PAGE  \* MERGEFORMAT ">
                  <w:r w:rsidRPr="00131C66">
                    <w:rPr>
                      <w:noProof/>
                      <w:sz w:val="18"/>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152" w:rsidRDefault="003B6152" w:rsidP="00424913">
      <w:r>
        <w:separator/>
      </w:r>
    </w:p>
  </w:footnote>
  <w:footnote w:type="continuationSeparator" w:id="0">
    <w:p w:rsidR="003B6152" w:rsidRDefault="003B6152" w:rsidP="00424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52" w:rsidRDefault="003B615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BF74D3"/>
    <w:rsid w:val="000166E9"/>
    <w:rsid w:val="000F4749"/>
    <w:rsid w:val="00131C66"/>
    <w:rsid w:val="00261E9B"/>
    <w:rsid w:val="002D34F5"/>
    <w:rsid w:val="003839D8"/>
    <w:rsid w:val="003B6152"/>
    <w:rsid w:val="003C3049"/>
    <w:rsid w:val="00424913"/>
    <w:rsid w:val="00472ADB"/>
    <w:rsid w:val="00497D7E"/>
    <w:rsid w:val="005034EA"/>
    <w:rsid w:val="00714351"/>
    <w:rsid w:val="007A75C2"/>
    <w:rsid w:val="008275F5"/>
    <w:rsid w:val="00982197"/>
    <w:rsid w:val="00A35402"/>
    <w:rsid w:val="00B57A46"/>
    <w:rsid w:val="00C635B9"/>
    <w:rsid w:val="00C77A17"/>
    <w:rsid w:val="00C869E7"/>
    <w:rsid w:val="00CF6594"/>
    <w:rsid w:val="00D3606F"/>
    <w:rsid w:val="00D401A2"/>
    <w:rsid w:val="00D755F6"/>
    <w:rsid w:val="00D94E45"/>
    <w:rsid w:val="00DB4FB8"/>
    <w:rsid w:val="00E5615F"/>
    <w:rsid w:val="00F02D79"/>
    <w:rsid w:val="00F3313A"/>
    <w:rsid w:val="00F4352D"/>
    <w:rsid w:val="00FB681E"/>
    <w:rsid w:val="00FE33EA"/>
    <w:rsid w:val="018367CE"/>
    <w:rsid w:val="02374B3F"/>
    <w:rsid w:val="033B476B"/>
    <w:rsid w:val="03FE6E70"/>
    <w:rsid w:val="043F4262"/>
    <w:rsid w:val="05BF74D3"/>
    <w:rsid w:val="07300421"/>
    <w:rsid w:val="074E7F4B"/>
    <w:rsid w:val="07514400"/>
    <w:rsid w:val="09163BDF"/>
    <w:rsid w:val="09D20FF1"/>
    <w:rsid w:val="0A231F9A"/>
    <w:rsid w:val="0B05501D"/>
    <w:rsid w:val="0CF95655"/>
    <w:rsid w:val="0DBA3352"/>
    <w:rsid w:val="0E266A56"/>
    <w:rsid w:val="0E98018A"/>
    <w:rsid w:val="0F0819D0"/>
    <w:rsid w:val="0F44673F"/>
    <w:rsid w:val="0FBC6250"/>
    <w:rsid w:val="102177F1"/>
    <w:rsid w:val="102247B7"/>
    <w:rsid w:val="109E1DAB"/>
    <w:rsid w:val="10B0600F"/>
    <w:rsid w:val="10B32EA1"/>
    <w:rsid w:val="11047936"/>
    <w:rsid w:val="11114828"/>
    <w:rsid w:val="11763E57"/>
    <w:rsid w:val="11ED79A1"/>
    <w:rsid w:val="122D07B5"/>
    <w:rsid w:val="13E1623D"/>
    <w:rsid w:val="13E70D0D"/>
    <w:rsid w:val="14693FD9"/>
    <w:rsid w:val="15B53111"/>
    <w:rsid w:val="15BB5592"/>
    <w:rsid w:val="15CF4B37"/>
    <w:rsid w:val="1768314C"/>
    <w:rsid w:val="17895AFD"/>
    <w:rsid w:val="18171C0B"/>
    <w:rsid w:val="182A3EA5"/>
    <w:rsid w:val="18511DF4"/>
    <w:rsid w:val="19475851"/>
    <w:rsid w:val="1A0A5383"/>
    <w:rsid w:val="1BF73048"/>
    <w:rsid w:val="1C7A44DD"/>
    <w:rsid w:val="1D3365E8"/>
    <w:rsid w:val="1E6F3DDD"/>
    <w:rsid w:val="1E732FE0"/>
    <w:rsid w:val="211F4EC9"/>
    <w:rsid w:val="21D35ADC"/>
    <w:rsid w:val="21FF0937"/>
    <w:rsid w:val="222335B0"/>
    <w:rsid w:val="231C1D1B"/>
    <w:rsid w:val="237276BE"/>
    <w:rsid w:val="238C46B8"/>
    <w:rsid w:val="24022317"/>
    <w:rsid w:val="246225F4"/>
    <w:rsid w:val="24BD4922"/>
    <w:rsid w:val="26E62DFD"/>
    <w:rsid w:val="27142F3A"/>
    <w:rsid w:val="29AB1BC7"/>
    <w:rsid w:val="2A087D31"/>
    <w:rsid w:val="2AF02F28"/>
    <w:rsid w:val="2BA92C3D"/>
    <w:rsid w:val="2CED38C5"/>
    <w:rsid w:val="2CFE3642"/>
    <w:rsid w:val="2ED305A4"/>
    <w:rsid w:val="30136AD4"/>
    <w:rsid w:val="305A119D"/>
    <w:rsid w:val="315D345D"/>
    <w:rsid w:val="31941938"/>
    <w:rsid w:val="3248038F"/>
    <w:rsid w:val="32650480"/>
    <w:rsid w:val="33EC0E11"/>
    <w:rsid w:val="345C0B35"/>
    <w:rsid w:val="347C2D22"/>
    <w:rsid w:val="34814C32"/>
    <w:rsid w:val="35095EC8"/>
    <w:rsid w:val="35561449"/>
    <w:rsid w:val="372F38DC"/>
    <w:rsid w:val="37931200"/>
    <w:rsid w:val="38EA4283"/>
    <w:rsid w:val="39B46E04"/>
    <w:rsid w:val="3A0727EE"/>
    <w:rsid w:val="3A4059EF"/>
    <w:rsid w:val="3AFC496B"/>
    <w:rsid w:val="3B496265"/>
    <w:rsid w:val="3BBE3068"/>
    <w:rsid w:val="3BE47C48"/>
    <w:rsid w:val="3C407BF3"/>
    <w:rsid w:val="3E110E50"/>
    <w:rsid w:val="3E4B6C5C"/>
    <w:rsid w:val="3ED46792"/>
    <w:rsid w:val="3F85649B"/>
    <w:rsid w:val="3FB608F7"/>
    <w:rsid w:val="4015641E"/>
    <w:rsid w:val="40951D1A"/>
    <w:rsid w:val="41601DBE"/>
    <w:rsid w:val="42131206"/>
    <w:rsid w:val="4243472F"/>
    <w:rsid w:val="42645286"/>
    <w:rsid w:val="429F661A"/>
    <w:rsid w:val="43683F84"/>
    <w:rsid w:val="43766C9E"/>
    <w:rsid w:val="43A57F7C"/>
    <w:rsid w:val="44905BF4"/>
    <w:rsid w:val="45303BB3"/>
    <w:rsid w:val="45685DD6"/>
    <w:rsid w:val="46177FBE"/>
    <w:rsid w:val="465F44F9"/>
    <w:rsid w:val="46934FC7"/>
    <w:rsid w:val="47910F47"/>
    <w:rsid w:val="48227946"/>
    <w:rsid w:val="48DA5661"/>
    <w:rsid w:val="48F15F03"/>
    <w:rsid w:val="4920425A"/>
    <w:rsid w:val="49527C84"/>
    <w:rsid w:val="49993EA5"/>
    <w:rsid w:val="499A4B8F"/>
    <w:rsid w:val="49D07A6D"/>
    <w:rsid w:val="4A081E5A"/>
    <w:rsid w:val="4A2950B7"/>
    <w:rsid w:val="4A45236B"/>
    <w:rsid w:val="4A97407C"/>
    <w:rsid w:val="4AF642B7"/>
    <w:rsid w:val="4B866B6E"/>
    <w:rsid w:val="4BFC4619"/>
    <w:rsid w:val="4CA205C3"/>
    <w:rsid w:val="4CD20BE8"/>
    <w:rsid w:val="4D592838"/>
    <w:rsid w:val="4F0529D0"/>
    <w:rsid w:val="4FEC3DA8"/>
    <w:rsid w:val="54395F88"/>
    <w:rsid w:val="548701D3"/>
    <w:rsid w:val="55291469"/>
    <w:rsid w:val="557D1147"/>
    <w:rsid w:val="56061EB1"/>
    <w:rsid w:val="56A821A5"/>
    <w:rsid w:val="56EB02B2"/>
    <w:rsid w:val="57E3148B"/>
    <w:rsid w:val="57E639D9"/>
    <w:rsid w:val="58646CB9"/>
    <w:rsid w:val="598D6411"/>
    <w:rsid w:val="599C3D21"/>
    <w:rsid w:val="5A7843BD"/>
    <w:rsid w:val="5B097F88"/>
    <w:rsid w:val="5B786C7A"/>
    <w:rsid w:val="5B8745C3"/>
    <w:rsid w:val="5C1B3032"/>
    <w:rsid w:val="5C4273A3"/>
    <w:rsid w:val="5DAC1289"/>
    <w:rsid w:val="5DC53265"/>
    <w:rsid w:val="5DEE2996"/>
    <w:rsid w:val="5E2C25D4"/>
    <w:rsid w:val="5E5A6878"/>
    <w:rsid w:val="5E693D9E"/>
    <w:rsid w:val="5E9810FC"/>
    <w:rsid w:val="64DC6D4C"/>
    <w:rsid w:val="64F92F6D"/>
    <w:rsid w:val="65F11A98"/>
    <w:rsid w:val="67C57C18"/>
    <w:rsid w:val="67E46273"/>
    <w:rsid w:val="67E933D2"/>
    <w:rsid w:val="683943B6"/>
    <w:rsid w:val="69B56E49"/>
    <w:rsid w:val="69EB505F"/>
    <w:rsid w:val="6C1816FD"/>
    <w:rsid w:val="6C3B5D1C"/>
    <w:rsid w:val="6C7C5327"/>
    <w:rsid w:val="6CC65113"/>
    <w:rsid w:val="6DCA68A5"/>
    <w:rsid w:val="6DF93987"/>
    <w:rsid w:val="6EC4746E"/>
    <w:rsid w:val="6EF24C68"/>
    <w:rsid w:val="6F330F6E"/>
    <w:rsid w:val="6F632968"/>
    <w:rsid w:val="6FAA6596"/>
    <w:rsid w:val="70305113"/>
    <w:rsid w:val="70522B38"/>
    <w:rsid w:val="72BE57C0"/>
    <w:rsid w:val="73F95166"/>
    <w:rsid w:val="746179BD"/>
    <w:rsid w:val="75104992"/>
    <w:rsid w:val="75347D67"/>
    <w:rsid w:val="769816BE"/>
    <w:rsid w:val="77760C62"/>
    <w:rsid w:val="77AD56A6"/>
    <w:rsid w:val="780F7AED"/>
    <w:rsid w:val="78D85839"/>
    <w:rsid w:val="78EB1104"/>
    <w:rsid w:val="79114C8B"/>
    <w:rsid w:val="79334D83"/>
    <w:rsid w:val="796456B8"/>
    <w:rsid w:val="7AC937C6"/>
    <w:rsid w:val="7B6549A7"/>
    <w:rsid w:val="7BBC33BE"/>
    <w:rsid w:val="7C2410DB"/>
    <w:rsid w:val="7CC25689"/>
    <w:rsid w:val="7CC7500D"/>
    <w:rsid w:val="7DB37C0A"/>
    <w:rsid w:val="7DE31F4D"/>
    <w:rsid w:val="7E01270A"/>
    <w:rsid w:val="7E3C5A3A"/>
    <w:rsid w:val="7E5523CF"/>
    <w:rsid w:val="7F2C73F3"/>
    <w:rsid w:val="7F67261C"/>
    <w:rsid w:val="7FC22A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91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49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20E8D"/>
    <w:rPr>
      <w:sz w:val="18"/>
      <w:szCs w:val="18"/>
    </w:rPr>
  </w:style>
  <w:style w:type="paragraph" w:styleId="Header">
    <w:name w:val="header"/>
    <w:basedOn w:val="Normal"/>
    <w:link w:val="HeaderChar"/>
    <w:uiPriority w:val="99"/>
    <w:rsid w:val="004249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20E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418</Words>
  <Characters>2385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adf</cp:lastModifiedBy>
  <cp:revision>20</cp:revision>
  <dcterms:created xsi:type="dcterms:W3CDTF">2017-05-23T08:08:00Z</dcterms:created>
  <dcterms:modified xsi:type="dcterms:W3CDTF">2018-01-10T08:11:00Z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