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CE0A" w14:textId="77777777" w:rsidR="00622994" w:rsidRDefault="00622994" w:rsidP="000E1375">
      <w:pPr>
        <w:rPr>
          <w:rFonts w:ascii="宋体" w:hAnsi="宋体" w:hint="eastAsia"/>
          <w:b/>
          <w:sz w:val="48"/>
          <w:szCs w:val="48"/>
        </w:rPr>
      </w:pPr>
    </w:p>
    <w:p w14:paraId="3114C83A" w14:textId="7CA6050F" w:rsidR="00622994" w:rsidRPr="000E1375" w:rsidRDefault="00000000" w:rsidP="000E1375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0E1375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bidi="ar"/>
        </w:rPr>
        <w:t>2023年湖北省科学技术馆“未来科学节·筑梦航天”主题科普活动-机器人嘉年华活动</w:t>
      </w:r>
      <w:r w:rsidRPr="000E1375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0E1375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bidi="ar"/>
        </w:rPr>
        <w:t>航天登月</w:t>
      </w:r>
      <w:r w:rsidRPr="000E1375">
        <w:rPr>
          <w:rFonts w:ascii="方正小标宋简体" w:eastAsia="方正小标宋简体" w:hAnsi="宋体" w:hint="eastAsia"/>
          <w:sz w:val="44"/>
          <w:szCs w:val="44"/>
        </w:rPr>
        <w:t>”项目</w:t>
      </w:r>
      <w:r w:rsidR="00C9795B" w:rsidRPr="000E1375">
        <w:rPr>
          <w:rFonts w:ascii="方正小标宋简体" w:eastAsia="方正小标宋简体" w:hAnsi="宋体" w:hint="eastAsia"/>
          <w:sz w:val="44"/>
          <w:szCs w:val="44"/>
        </w:rPr>
        <w:t>方案</w:t>
      </w:r>
    </w:p>
    <w:p w14:paraId="05522A12" w14:textId="77777777" w:rsidR="00622994" w:rsidRPr="000E1375" w:rsidRDefault="00000000" w:rsidP="007D1B4C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一、参与范围</w:t>
      </w:r>
    </w:p>
    <w:p w14:paraId="3C24B594" w14:textId="1381FA4B" w:rsidR="00622994" w:rsidRPr="000E1375" w:rsidRDefault="00AC72B3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1.1.阶段：7-12岁。</w:t>
      </w:r>
    </w:p>
    <w:p w14:paraId="6756BBB7" w14:textId="57F538AD" w:rsidR="00622994" w:rsidRPr="000E1375" w:rsidRDefault="00AC72B3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color w:val="000000" w:themeColor="text1"/>
          <w:sz w:val="32"/>
          <w:szCs w:val="32"/>
        </w:rPr>
        <w:t>1.2.人数：每队由1名学生组成。</w:t>
      </w:r>
    </w:p>
    <w:p w14:paraId="056C4A3A" w14:textId="1F4ACC07" w:rsidR="00622994" w:rsidRPr="000E1375" w:rsidRDefault="00AC72B3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1.3.指导员：每组1名指导员。</w:t>
      </w:r>
    </w:p>
    <w:p w14:paraId="26685862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二、活动主题</w:t>
      </w:r>
    </w:p>
    <w:p w14:paraId="045B74D9" w14:textId="3528D99D" w:rsidR="00AC72B3" w:rsidRPr="000E1375" w:rsidRDefault="00AC72B3" w:rsidP="00AC72B3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2.1项目名称：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航天登月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209161A3" w14:textId="7856A88C" w:rsidR="00AC72B3" w:rsidRPr="000E1375" w:rsidRDefault="00AC72B3" w:rsidP="00AC72B3">
      <w:pPr>
        <w:widowControl/>
        <w:ind w:firstLineChars="200" w:firstLine="640"/>
        <w:jc w:val="left"/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lang w:bidi="ar"/>
        </w:rPr>
      </w:pPr>
      <w:r w:rsidRPr="000E1375">
        <w:rPr>
          <w:rFonts w:ascii="仿宋_GB2312" w:eastAsia="仿宋_GB2312" w:hAnsiTheme="minorEastAsia" w:cs="仿宋" w:hint="eastAsia"/>
          <w:color w:val="000000"/>
          <w:kern w:val="0"/>
          <w:sz w:val="32"/>
          <w:szCs w:val="32"/>
          <w:lang w:bidi="ar"/>
        </w:rPr>
        <w:t>2.2活动目标：</w:t>
      </w:r>
    </w:p>
    <w:p w14:paraId="4E1419A1" w14:textId="2D4A981F" w:rsidR="00AC72B3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至今，发射卫星而成功登月的国家只有三个，分别是苏联，美国，中国，中国荣居第三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，这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说明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我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国在登月的航天技术上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遥遥领先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。然而这远远不够，登月仅仅是第一步，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探索月球仍然任重道远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本次“航天登月”主题活动</w:t>
      </w:r>
      <w:r w:rsidR="00816C0A" w:rsidRPr="000E1375">
        <w:rPr>
          <w:rFonts w:ascii="仿宋_GB2312" w:eastAsia="仿宋_GB2312" w:hAnsiTheme="minorEastAsia" w:cs="Times New Roman" w:hint="eastAsia"/>
          <w:sz w:val="32"/>
          <w:szCs w:val="32"/>
        </w:rPr>
        <w:t>，以更有效率更复杂的探索为目标，</w:t>
      </w:r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以</w:t>
      </w:r>
      <w:proofErr w:type="gramStart"/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航天梦</w:t>
      </w:r>
      <w:proofErr w:type="gramEnd"/>
      <w:r w:rsidR="007F4417" w:rsidRPr="000E1375">
        <w:rPr>
          <w:rFonts w:ascii="仿宋_GB2312" w:eastAsia="仿宋_GB2312" w:hAnsiTheme="minorEastAsia" w:cs="Times New Roman" w:hint="eastAsia"/>
          <w:sz w:val="32"/>
          <w:szCs w:val="32"/>
        </w:rPr>
        <w:t>助力中国梦的实现。</w:t>
      </w:r>
    </w:p>
    <w:p w14:paraId="0C135BC1" w14:textId="7378C331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活动</w:t>
      </w:r>
      <w:r w:rsidR="00816C0A" w:rsidRPr="000E1375">
        <w:rPr>
          <w:rFonts w:ascii="仿宋_GB2312" w:eastAsia="仿宋_GB2312" w:hAnsiTheme="minorEastAsia" w:cs="Times New Roman" w:hint="eastAsia"/>
          <w:sz w:val="32"/>
          <w:szCs w:val="32"/>
        </w:rPr>
        <w:t>目标：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模拟登月</w:t>
      </w:r>
      <w:r w:rsidR="00816C0A" w:rsidRPr="000E1375">
        <w:rPr>
          <w:rFonts w:ascii="仿宋_GB2312" w:eastAsia="仿宋_GB2312" w:hAnsiTheme="minorEastAsia" w:cs="Times New Roman" w:hint="eastAsia"/>
          <w:sz w:val="32"/>
          <w:szCs w:val="32"/>
        </w:rPr>
        <w:t>→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放置国旗</w:t>
      </w:r>
      <w:r w:rsidR="00816C0A" w:rsidRPr="000E1375">
        <w:rPr>
          <w:rFonts w:ascii="仿宋_GB2312" w:eastAsia="仿宋_GB2312" w:hAnsiTheme="minorEastAsia" w:cs="Times New Roman" w:hint="eastAsia"/>
          <w:sz w:val="32"/>
          <w:szCs w:val="32"/>
        </w:rPr>
        <w:t>→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采集数据</w:t>
      </w:r>
      <w:r w:rsidR="00816C0A" w:rsidRPr="000E1375">
        <w:rPr>
          <w:rFonts w:ascii="仿宋_GB2312" w:eastAsia="仿宋_GB2312" w:hAnsiTheme="minorEastAsia" w:cs="Times New Roman" w:hint="eastAsia"/>
          <w:sz w:val="32"/>
          <w:szCs w:val="32"/>
        </w:rPr>
        <w:t>→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到达空间站。</w:t>
      </w:r>
    </w:p>
    <w:p w14:paraId="5DB3BEC6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三、活动场地</w:t>
      </w:r>
    </w:p>
    <w:p w14:paraId="53AA8C98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3.1.地图尺寸：1.2 * 2.2米。</w:t>
      </w:r>
    </w:p>
    <w:p w14:paraId="50E074D1" w14:textId="77777777" w:rsidR="00622994" w:rsidRPr="000E1375" w:rsidRDefault="00000000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0E1375">
        <w:rPr>
          <w:rFonts w:ascii="仿宋_GB2312" w:eastAsia="仿宋_GB2312" w:hAnsiTheme="minorEastAsia" w:hint="eastAsia"/>
          <w:noProof/>
          <w:sz w:val="32"/>
          <w:szCs w:val="32"/>
        </w:rPr>
        <w:lastRenderedPageBreak/>
        <w:drawing>
          <wp:inline distT="0" distB="0" distL="114300" distR="114300" wp14:anchorId="4AD2C092" wp14:editId="1232799C">
            <wp:extent cx="1973580" cy="3258185"/>
            <wp:effectExtent l="0" t="0" r="7620" b="18415"/>
            <wp:docPr id="1" name="图片 1" descr="太空登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空登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4859" w14:textId="77777777" w:rsidR="00622994" w:rsidRPr="000E1375" w:rsidRDefault="00000000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0E1375">
        <w:rPr>
          <w:rFonts w:ascii="仿宋_GB2312" w:eastAsia="仿宋_GB2312" w:hAnsiTheme="minorEastAsia" w:hint="eastAsia"/>
          <w:sz w:val="32"/>
          <w:szCs w:val="32"/>
        </w:rPr>
        <w:t>图 1  活动场地示意图</w:t>
      </w:r>
    </w:p>
    <w:p w14:paraId="495A50AE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四、机器人</w:t>
      </w:r>
    </w:p>
    <w:p w14:paraId="28D5EE97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4.1.机器人数量：1台。</w:t>
      </w:r>
    </w:p>
    <w:p w14:paraId="322EE65B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4.2.机器人在启动区内的最大尺寸为 300mm 长、300mm 宽、300 mm 高。</w:t>
      </w:r>
    </w:p>
    <w:p w14:paraId="4C48002F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4.3.机器人必须使用塑料积木件搭建，不得使用螺丝、螺钉、铆钉、胶水、胶带、等辅助连接材料。</w:t>
      </w:r>
    </w:p>
    <w:p w14:paraId="013BDDB9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4.4.每台机器人必须自备独立电源，不得连接外部电源，自备电源电压不超过 9V。</w:t>
      </w:r>
    </w:p>
    <w:p w14:paraId="70B5C318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五、任务说明</w:t>
      </w:r>
    </w:p>
    <w:p w14:paraId="080A551A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机器人在使用卡片编程后自主控制从起点区出发，按照图1所示逐一沿着项目任务前进，完成一系列项目任务，最后到达终点区域，结束后，按照任务完成的情况获得分数。</w:t>
      </w:r>
    </w:p>
    <w:p w14:paraId="0F6F7C52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5.1出发:机器人从“地球”出发,进入任务区域。</w:t>
      </w:r>
    </w:p>
    <w:p w14:paraId="1D3FBFAD" w14:textId="5B2C33E1" w:rsidR="00622994" w:rsidRPr="000E1375" w:rsidRDefault="00000000" w:rsidP="000E1375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完成标志：机器人垂直投影完全离开地球区域（+20分）。</w:t>
      </w:r>
    </w:p>
    <w:p w14:paraId="31A903B3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5.2安全着陆：机器人到达着陆区并亮绿灯。</w:t>
      </w:r>
    </w:p>
    <w:p w14:paraId="5C49817E" w14:textId="7F18461C" w:rsidR="00622994" w:rsidRPr="000E1375" w:rsidRDefault="00000000" w:rsidP="00816C0A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完成标志:机器人垂直投影完全进入着陆区内并亮绿灯（情况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一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：+20分）。机器人垂直投影部分进入着陆区内亮绿灯（情况二：+10分）。机器人垂直投影完全进入着陆区内但未亮绿灯（情况三：+10分)。机器人垂直投影没有任何一部分在任务区域内（情况三：0分）。</w:t>
      </w:r>
    </w:p>
    <w:p w14:paraId="0AF9B53D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5.3放置国旗：</w:t>
      </w:r>
      <w:r w:rsidRPr="000E1375">
        <w:rPr>
          <w:rFonts w:ascii="仿宋_GB2312" w:eastAsia="仿宋_GB2312" w:hAnsiTheme="minorEastAsia" w:hint="eastAsia"/>
          <w:sz w:val="32"/>
          <w:szCs w:val="32"/>
        </w:rPr>
        <w:t>机器人将国旗放入左侧放置国旗区域内。</w:t>
      </w:r>
    </w:p>
    <w:p w14:paraId="28AA9F4E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完成标志：国旗垂直投影完全在任务区域（情况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一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：+20分），国旗垂直投影部分在任务区域内（情况二：+10分），国旗垂直投影没有任何一部分在任务区域内（情况三：0分）。</w:t>
      </w:r>
    </w:p>
    <w:p w14:paraId="34AE4B61" w14:textId="77777777" w:rsidR="00622994" w:rsidRPr="000E1375" w:rsidRDefault="00000000">
      <w:pPr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0E1375"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114300" distR="114300" wp14:anchorId="356FFD9C" wp14:editId="24611C65">
            <wp:extent cx="2034540" cy="1525905"/>
            <wp:effectExtent l="0" t="0" r="17145" b="3810"/>
            <wp:docPr id="2" name="图片 2" descr="红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45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8C20" w14:textId="77777777" w:rsidR="00622994" w:rsidRPr="000E1375" w:rsidRDefault="00000000">
      <w:pPr>
        <w:jc w:val="center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hint="eastAsia"/>
          <w:sz w:val="32"/>
          <w:szCs w:val="32"/>
        </w:rPr>
        <w:t>图2 国旗道具示意图</w:t>
      </w:r>
    </w:p>
    <w:p w14:paraId="00A270D6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5.4采集数据：机器人到达右侧任务采集数据区域内</w:t>
      </w:r>
    </w:p>
    <w:p w14:paraId="18BA3A96" w14:textId="6CA042B6" w:rsidR="00622994" w:rsidRPr="000E1375" w:rsidRDefault="00000000" w:rsidP="000E1375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完成标志：机器人完全进入区域内并控制器显示“√”图案（情况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一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：+20分），机器人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垂直投影垂直投影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部分在任务区域内控制器显示“√”图案（情况二：+10分），机器人完全进入区域内控制器但未显示“√”图案（情况三：+10分），机器人垂直投影没有任何一部分在任务区域内无论控制器是否显示“√”图案，均视为任务失败。（情况四：0分），</w:t>
      </w:r>
    </w:p>
    <w:p w14:paraId="3B663986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5.6到达空间站：机器人在完成指定项目任务后，进入终点完成活动。</w:t>
      </w:r>
    </w:p>
    <w:p w14:paraId="5BB9A9E3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完成标志：机器人垂直投影完全停止在本区域（+20分），机器人垂直投影部分进入本区域（+10分），机器人垂直投影没有任何一部分进入本区域（0分）。</w:t>
      </w:r>
    </w:p>
    <w:p w14:paraId="7CB74BFE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六、活动制度</w:t>
      </w:r>
    </w:p>
    <w:p w14:paraId="1EEB4A02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6.1阶段：7-12岁</w:t>
      </w:r>
    </w:p>
    <w:p w14:paraId="4382F695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6.2活动分两轮进行，总分为两轮成绩的总和。</w:t>
      </w:r>
    </w:p>
    <w:p w14:paraId="123A9364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6.3.活动单轮时间为180秒。</w:t>
      </w:r>
    </w:p>
    <w:p w14:paraId="6C350DF6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6.4.</w:t>
      </w:r>
      <w:bookmarkStart w:id="0" w:name="_Toc31316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选手排名</w:t>
      </w:r>
      <w:bookmarkEnd w:id="0"/>
    </w:p>
    <w:p w14:paraId="4A657DC5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某一组别的全部活动结束后，按选手的总分进行排名。如果出现局部持平，按以下顺序破平：</w:t>
      </w:r>
    </w:p>
    <w:p w14:paraId="3296BB85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⑴ 单轮成绩高者在先；</w:t>
      </w:r>
    </w:p>
    <w:p w14:paraId="5BA4A5B2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⑵ 两轮剩余时间分之和高者在先；</w:t>
      </w:r>
    </w:p>
    <w:p w14:paraId="56758956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⑶ 机器人重量小的队在先，或由裁判根据现场情况确定。</w:t>
      </w:r>
    </w:p>
    <w:p w14:paraId="762282C1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t>七、活动流程</w:t>
      </w:r>
    </w:p>
    <w:p w14:paraId="24FF1024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bookmarkStart w:id="1" w:name="_Toc8088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7.1.编程</w:t>
      </w:r>
      <w:bookmarkEnd w:id="1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与调试</w:t>
      </w:r>
    </w:p>
    <w:p w14:paraId="681AE973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7.1.1.机器人可整机入场，裁判员对选手携带的器材进行检查。</w:t>
      </w:r>
    </w:p>
    <w:p w14:paraId="6B7ADFB4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7.1.2.选手在准备区有60分钟的时间搭建机器人、调试和编制程序。</w:t>
      </w:r>
    </w:p>
    <w:p w14:paraId="63E4F10D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7.1.3.活动开始前，各选手把机器人排列在准备区的指定位置，封场。</w:t>
      </w:r>
    </w:p>
    <w:p w14:paraId="610078E1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7.1.4.选手在每轮活动结束后，允许在准备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区简单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地维修机器人和修改控制程序，但不能打乱下一轮出场次序。</w:t>
      </w:r>
    </w:p>
    <w:p w14:paraId="6A2A44ED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bookmarkStart w:id="2" w:name="_Toc10836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7.2.活动前准备</w:t>
      </w:r>
      <w:bookmarkEnd w:id="2"/>
    </w:p>
    <w:p w14:paraId="72A3153B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7.2.1.准备上场时，选手领取自己的机器人，在引导员带领下进入活动区。在规定时间内未到场的选手将被视为弃权。</w:t>
      </w:r>
    </w:p>
    <w:p w14:paraId="7572702B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7.2.2.上场的选手，在裁判的允许下，将自己的机器人放入“地球”区域。机器人的任何部分及其在地面的投影不能超出“地球”区域。</w:t>
      </w:r>
    </w:p>
    <w:p w14:paraId="424605A7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7.2.3.选手应抓紧时间（不超过 1 分钟）做好启动前的准备工作，准备期间不得启动机器人，完成准备工作后，队员应向裁判员示意。</w:t>
      </w:r>
      <w:bookmarkStart w:id="3" w:name="_Toc15065"/>
    </w:p>
    <w:p w14:paraId="13539E07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7.3开始</w:t>
      </w:r>
      <w:bookmarkEnd w:id="3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活动</w:t>
      </w:r>
    </w:p>
    <w:p w14:paraId="09E23B87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7.3.1.裁判员确认选手已准备好后，将发出“3，2，1，开始”的倒计时启动口令。随着倒计时的开始，选手听到“开始”命令的第一个字，方可启动机器人。</w:t>
      </w:r>
    </w:p>
    <w:p w14:paraId="47125A5F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7.3.2.在“开始”命令前启动机器人将被视为“误启动”并受到警告或处罚。</w:t>
      </w:r>
    </w:p>
    <w:p w14:paraId="2621CE6C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bookmarkStart w:id="4" w:name="_Toc11086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7.4.结束</w:t>
      </w:r>
      <w:bookmarkEnd w:id="4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活动</w:t>
      </w:r>
    </w:p>
    <w:p w14:paraId="79F8CBE3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7.4.1.当180 秒倒计时到 0，或选手向裁判示意要结束活动，或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参与队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的机器人已到达终点， 裁判以哨声结束活动并停止计时、记录剩余时间。</w:t>
      </w:r>
    </w:p>
    <w:p w14:paraId="58B2CEAE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bookmarkStart w:id="5" w:name="_Toc15843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7.5.计分</w:t>
      </w:r>
      <w:bookmarkEnd w:id="5"/>
    </w:p>
    <w:p w14:paraId="5EAFD5EE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7.5.1.每场活动结束后要计算选手的得分。单场活动的得分为完成任务分与剩余时间分之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和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。二种任务分的记分标准见：附录计分表，</w:t>
      </w: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剩余时间分为该场活动结束时剩余时间的秒数，完成全部任务才能获得时间分。</w:t>
      </w:r>
    </w:p>
    <w:p w14:paraId="1AAEFACF" w14:textId="77777777" w:rsidR="00622994" w:rsidRPr="000E1375" w:rsidRDefault="00000000">
      <w:pPr>
        <w:spacing w:line="36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7.5.2.活动全部结束后，以两轮得分之和作为选手的总得分。</w:t>
      </w:r>
    </w:p>
    <w:p w14:paraId="45D88787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  <w:sz w:val="36"/>
          <w:szCs w:val="36"/>
        </w:rPr>
      </w:pPr>
      <w:bookmarkStart w:id="6" w:name="_Toc294"/>
      <w:r w:rsidRPr="000E1375">
        <w:rPr>
          <w:rFonts w:ascii="仿宋_GB2312" w:eastAsia="仿宋_GB2312" w:hint="eastAsia"/>
          <w:sz w:val="36"/>
          <w:szCs w:val="36"/>
        </w:rPr>
        <w:t>八、犯规和取消资格</w:t>
      </w:r>
      <w:bookmarkEnd w:id="6"/>
    </w:p>
    <w:p w14:paraId="1ED425F4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8.1.迟到：未准时到场的选手，迟到30分钟内允许入场活动，但不补时。迟到30分钟后仍未到场，该选手将被取消活动资格。</w:t>
      </w:r>
    </w:p>
    <w:p w14:paraId="4BC0C84C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8.2.提前启动：第1次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误启动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将受到裁判员的警告，机器人回到“起点区”再次启动，计时重新开始。第2次</w:t>
      </w:r>
      <w:proofErr w:type="gramStart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误启动</w:t>
      </w:r>
      <w:proofErr w:type="gramEnd"/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将被取消活动资格。</w:t>
      </w:r>
    </w:p>
    <w:p w14:paraId="3DD0F077" w14:textId="77777777" w:rsidR="00622994" w:rsidRPr="000E1375" w:rsidRDefault="00000000">
      <w:pPr>
        <w:widowControl/>
        <w:spacing w:line="440" w:lineRule="exact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8.3.越线：机器人垂直投影完全脱离轨迹线，每出现一次会被扣除5分。</w:t>
      </w:r>
    </w:p>
    <w:p w14:paraId="13A5CB71" w14:textId="77777777" w:rsidR="00622994" w:rsidRPr="000E1375" w:rsidRDefault="00000000">
      <w:pPr>
        <w:widowControl/>
        <w:spacing w:line="440" w:lineRule="exact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活动过程中，如机器人跑出活动场地（任意部分接触到场地外的地面），则本轮活动结束，已完成任务的得分有效，无时间分。</w:t>
      </w:r>
    </w:p>
    <w:p w14:paraId="5A7A6918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8.4.舞弊：选手在未经裁判长允许的情况下私自与指导员或家长联系，将被取消活动资格。</w:t>
      </w:r>
    </w:p>
    <w:p w14:paraId="226C91D4" w14:textId="7036CF95" w:rsidR="00622994" w:rsidRPr="000E1375" w:rsidRDefault="00000000" w:rsidP="007F4417">
      <w:pPr>
        <w:widowControl/>
        <w:spacing w:line="440" w:lineRule="exact"/>
        <w:ind w:firstLineChars="200" w:firstLine="640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8.5.重启：机器人需要重启动，选手可向裁判提出要求，裁判允许后，参与选手方可进场取机器（注意保持场地清洁）。每轮重启请求只有1次机会，每使用一次会被扣10分，且计时不停止。</w:t>
      </w:r>
    </w:p>
    <w:p w14:paraId="3A233FB8" w14:textId="77777777" w:rsidR="00622994" w:rsidRPr="000E1375" w:rsidRDefault="00000000" w:rsidP="007F4417">
      <w:pPr>
        <w:pStyle w:val="ae"/>
        <w:jc w:val="left"/>
        <w:rPr>
          <w:rFonts w:ascii="仿宋_GB2312" w:eastAsia="仿宋_GB2312" w:hint="eastAsia"/>
        </w:rPr>
      </w:pPr>
      <w:bookmarkStart w:id="7" w:name="_Toc11826"/>
      <w:r w:rsidRPr="000E1375">
        <w:rPr>
          <w:rFonts w:ascii="仿宋_GB2312" w:eastAsia="仿宋_GB2312" w:hint="eastAsia"/>
        </w:rPr>
        <w:t>九、其它</w:t>
      </w:r>
      <w:bookmarkEnd w:id="7"/>
    </w:p>
    <w:p w14:paraId="7550372E" w14:textId="77777777" w:rsidR="00622994" w:rsidRPr="000E1375" w:rsidRDefault="00000000">
      <w:pPr>
        <w:spacing w:line="400" w:lineRule="atLeast"/>
        <w:ind w:firstLineChars="200" w:firstLine="640"/>
        <w:jc w:val="left"/>
        <w:rPr>
          <w:rFonts w:ascii="仿宋_GB2312" w:eastAsia="仿宋_GB2312" w:hAnsiTheme="minorEastAsia" w:cs="Times New Roman" w:hint="eastAsia"/>
          <w:sz w:val="32"/>
          <w:szCs w:val="32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9.1.本规则是实施裁判工作的依据。在活动中，裁判长有最终裁定权，他的裁决是最终裁决。处理争议时不会复查重放的活动录像。组委会不接受指导员或家长的投诉。</w:t>
      </w:r>
    </w:p>
    <w:p w14:paraId="462A8FD2" w14:textId="46F2C802" w:rsidR="00622994" w:rsidRPr="007D1B4C" w:rsidRDefault="00000000" w:rsidP="007D1B4C">
      <w:pPr>
        <w:spacing w:line="400" w:lineRule="atLeast"/>
        <w:ind w:firstLineChars="200" w:firstLine="64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0E1375">
        <w:rPr>
          <w:rFonts w:ascii="仿宋_GB2312" w:eastAsia="仿宋_GB2312" w:hAnsiTheme="minorEastAsia" w:cs="Times New Roman" w:hint="eastAsia"/>
          <w:sz w:val="32"/>
          <w:szCs w:val="32"/>
        </w:rPr>
        <w:t>9.2.活动期间，凡是规则中没有说明的事项由裁判委员会决定和解释。</w:t>
      </w:r>
      <w:r w:rsidR="007D1B4C">
        <w:rPr>
          <w:rFonts w:asciiTheme="minorEastAsia" w:eastAsiaTheme="minorEastAsia" w:hAnsiTheme="minorEastAsia" w:cs="Times New Roman"/>
          <w:sz w:val="28"/>
          <w:szCs w:val="28"/>
        </w:rPr>
        <w:br w:type="page"/>
      </w:r>
      <w:bookmarkStart w:id="8" w:name="_Toc16569"/>
    </w:p>
    <w:bookmarkEnd w:id="8"/>
    <w:p w14:paraId="69DC498C" w14:textId="5669CCA6" w:rsidR="00622994" w:rsidRPr="000E1375" w:rsidRDefault="007F4417" w:rsidP="000E1375">
      <w:pPr>
        <w:pStyle w:val="ae"/>
        <w:jc w:val="left"/>
        <w:rPr>
          <w:rFonts w:ascii="仿宋_GB2312" w:eastAsia="仿宋_GB2312"/>
          <w:sz w:val="36"/>
          <w:szCs w:val="36"/>
        </w:rPr>
      </w:pPr>
      <w:r w:rsidRPr="000E1375">
        <w:rPr>
          <w:rFonts w:ascii="仿宋_GB2312" w:eastAsia="仿宋_GB2312" w:hint="eastAsia"/>
          <w:sz w:val="36"/>
          <w:szCs w:val="36"/>
        </w:rPr>
        <w:lastRenderedPageBreak/>
        <w:t>附录</w:t>
      </w:r>
      <w:r w:rsidR="00C9795B" w:rsidRPr="000E1375">
        <w:rPr>
          <w:rFonts w:ascii="仿宋_GB2312" w:eastAsia="仿宋_GB2312" w:hint="eastAsia"/>
          <w:sz w:val="36"/>
          <w:szCs w:val="36"/>
        </w:rPr>
        <w:t>：</w:t>
      </w:r>
      <w:r w:rsidRPr="000E1375">
        <w:rPr>
          <w:rFonts w:ascii="仿宋_GB2312" w:eastAsia="仿宋_GB2312" w:hint="eastAsia"/>
          <w:sz w:val="36"/>
          <w:szCs w:val="36"/>
        </w:rPr>
        <w:t>计分表</w:t>
      </w:r>
    </w:p>
    <w:p w14:paraId="35A99856" w14:textId="18740EDA" w:rsidR="00622994" w:rsidRPr="000E1375" w:rsidRDefault="00000000" w:rsidP="007F4417">
      <w:pPr>
        <w:pStyle w:val="ad"/>
        <w:ind w:firstLineChars="0" w:firstLine="0"/>
        <w:jc w:val="center"/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</w:pPr>
      <w:bookmarkStart w:id="9" w:name="_Toc24980"/>
      <w:r w:rsidRPr="000E1375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记分表</w:t>
      </w:r>
      <w:bookmarkEnd w:id="9"/>
    </w:p>
    <w:p w14:paraId="4645D935" w14:textId="77777777" w:rsidR="00622994" w:rsidRPr="000E1375" w:rsidRDefault="00622994">
      <w:pPr>
        <w:pStyle w:val="a4"/>
        <w:autoSpaceDE w:val="0"/>
        <w:autoSpaceDN w:val="0"/>
        <w:rPr>
          <w:rFonts w:ascii="仿宋_GB2312" w:eastAsia="仿宋_GB2312" w:hint="eastAsia"/>
          <w:b/>
          <w:color w:val="000000" w:themeColor="text1"/>
        </w:rPr>
      </w:pPr>
    </w:p>
    <w:p w14:paraId="00AAA86A" w14:textId="77777777" w:rsidR="00622994" w:rsidRPr="000E1375" w:rsidRDefault="00000000">
      <w:pPr>
        <w:spacing w:before="132"/>
        <w:ind w:right="-400" w:firstLineChars="100" w:firstLine="240"/>
        <w:rPr>
          <w:rFonts w:ascii="仿宋_GB2312" w:eastAsia="仿宋_GB2312" w:hAnsi="宋体" w:hint="eastAsia"/>
          <w:b/>
          <w:bCs/>
          <w:w w:val="105"/>
          <w:szCs w:val="21"/>
          <w:u w:val="single"/>
        </w:rPr>
      </w:pPr>
      <w:r w:rsidRPr="000E1375">
        <w:rPr>
          <w:rFonts w:ascii="仿宋_GB2312" w:eastAsia="仿宋_GB2312" w:hAnsi="Times New Roman" w:cs="Times New Roman" w:hint="eastAsia"/>
          <w:sz w:val="24"/>
          <w:szCs w:val="24"/>
        </w:rPr>
        <w:t>姓名</w:t>
      </w:r>
      <w:r w:rsidRPr="000E1375">
        <w:rPr>
          <w:rFonts w:ascii="仿宋_GB2312" w:eastAsia="仿宋_GB2312" w:hAnsi="宋体" w:hint="eastAsia"/>
          <w:w w:val="105"/>
          <w:szCs w:val="21"/>
        </w:rPr>
        <w:t xml:space="preserve"> </w:t>
      </w:r>
      <w:r w:rsidRPr="000E1375">
        <w:rPr>
          <w:rFonts w:ascii="仿宋_GB2312" w:eastAsia="仿宋_GB2312" w:hAnsi="宋体" w:hint="eastAsia"/>
          <w:w w:val="105"/>
          <w:szCs w:val="21"/>
          <w:u w:val="single"/>
        </w:rPr>
        <w:t xml:space="preserve">           </w:t>
      </w:r>
      <w:r w:rsidRPr="000E1375">
        <w:rPr>
          <w:rFonts w:ascii="仿宋_GB2312" w:eastAsia="仿宋_GB2312" w:hAnsi="宋体" w:hint="eastAsia"/>
          <w:w w:val="105"/>
          <w:szCs w:val="21"/>
        </w:rPr>
        <w:t xml:space="preserve">   编号</w:t>
      </w:r>
      <w:r w:rsidRPr="000E1375">
        <w:rPr>
          <w:rFonts w:ascii="仿宋_GB2312" w:eastAsia="仿宋_GB2312" w:hAnsi="宋体" w:hint="eastAsia"/>
          <w:w w:val="105"/>
          <w:szCs w:val="21"/>
          <w:u w:val="single"/>
        </w:rPr>
        <w:t xml:space="preserve">           </w:t>
      </w:r>
      <w:r w:rsidRPr="000E1375">
        <w:rPr>
          <w:rFonts w:ascii="仿宋_GB2312" w:eastAsia="仿宋_GB2312" w:hAnsi="宋体" w:hint="eastAsia"/>
          <w:w w:val="105"/>
          <w:szCs w:val="21"/>
        </w:rPr>
        <w:t xml:space="preserve">   学校 </w:t>
      </w:r>
      <w:r w:rsidRPr="000E1375">
        <w:rPr>
          <w:rFonts w:ascii="仿宋_GB2312" w:eastAsia="仿宋_GB2312" w:hAnsi="宋体" w:hint="eastAsia"/>
          <w:w w:val="105"/>
          <w:szCs w:val="21"/>
          <w:u w:val="single"/>
        </w:rPr>
        <w:t xml:space="preserve">                  </w:t>
      </w:r>
      <w:r w:rsidRPr="000E1375">
        <w:rPr>
          <w:rFonts w:ascii="仿宋_GB2312" w:eastAsia="仿宋_GB2312" w:hAnsi="宋体" w:hint="eastAsia"/>
          <w:w w:val="105"/>
          <w:szCs w:val="21"/>
        </w:rPr>
        <w:t xml:space="preserve">    阶段 </w:t>
      </w:r>
      <w:r w:rsidRPr="000E1375">
        <w:rPr>
          <w:rFonts w:ascii="仿宋_GB2312" w:eastAsia="仿宋_GB2312" w:hAnsi="宋体" w:hint="eastAsia"/>
          <w:b/>
          <w:bCs/>
          <w:w w:val="105"/>
          <w:szCs w:val="21"/>
          <w:u w:val="single"/>
        </w:rPr>
        <w:t xml:space="preserve">            </w:t>
      </w:r>
    </w:p>
    <w:p w14:paraId="2E0B9C09" w14:textId="77777777" w:rsidR="00622994" w:rsidRPr="000E1375" w:rsidRDefault="00622994">
      <w:pPr>
        <w:pStyle w:val="a4"/>
        <w:autoSpaceDE w:val="0"/>
        <w:autoSpaceDN w:val="0"/>
        <w:rPr>
          <w:rFonts w:ascii="仿宋_GB2312" w:eastAsia="仿宋_GB2312" w:hint="eastAsia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3506"/>
        <w:gridCol w:w="1035"/>
        <w:gridCol w:w="1350"/>
        <w:gridCol w:w="1374"/>
      </w:tblGrid>
      <w:tr w:rsidR="00622994" w:rsidRPr="000E1375" w14:paraId="2873EE14" w14:textId="77777777">
        <w:trPr>
          <w:trHeight w:val="600"/>
          <w:jc w:val="center"/>
        </w:trPr>
        <w:tc>
          <w:tcPr>
            <w:tcW w:w="9504" w:type="dxa"/>
            <w:gridSpan w:val="5"/>
            <w:tcBorders>
              <w:tl2br w:val="nil"/>
              <w:tr2bl w:val="nil"/>
            </w:tcBorders>
            <w:vAlign w:val="center"/>
          </w:tcPr>
          <w:p w14:paraId="0E6DE196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  <w:lang w:val="en-US"/>
              </w:rPr>
              <w:t>活动</w:t>
            </w:r>
            <w:r w:rsidRPr="000E13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任务</w:t>
            </w:r>
          </w:p>
        </w:tc>
      </w:tr>
      <w:tr w:rsidR="00622994" w:rsidRPr="000E1375" w14:paraId="5DD0ED79" w14:textId="77777777">
        <w:trPr>
          <w:trHeight w:val="410"/>
          <w:jc w:val="center"/>
        </w:trPr>
        <w:tc>
          <w:tcPr>
            <w:tcW w:w="5745" w:type="dxa"/>
            <w:gridSpan w:val="2"/>
            <w:tcBorders>
              <w:tl2br w:val="nil"/>
              <w:tr2bl w:val="nil"/>
            </w:tcBorders>
            <w:vAlign w:val="center"/>
          </w:tcPr>
          <w:p w14:paraId="02814867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任务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4C34C0E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分值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34992DC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第一轮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7893EBFB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第二轮</w:t>
            </w:r>
          </w:p>
        </w:tc>
      </w:tr>
      <w:tr w:rsidR="00622994" w:rsidRPr="000E1375" w14:paraId="17FA4E47" w14:textId="77777777">
        <w:trPr>
          <w:trHeight w:val="423"/>
          <w:jc w:val="center"/>
        </w:trPr>
        <w:tc>
          <w:tcPr>
            <w:tcW w:w="5745" w:type="dxa"/>
            <w:gridSpan w:val="2"/>
            <w:tcBorders>
              <w:tl2br w:val="nil"/>
              <w:tr2bl w:val="nil"/>
            </w:tcBorders>
            <w:vAlign w:val="center"/>
          </w:tcPr>
          <w:p w14:paraId="33332D60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szCs w:val="21"/>
                <w:lang w:val="en-US"/>
              </w:rPr>
              <w:t>地球出发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D607D5D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bCs/>
                <w:color w:val="000000" w:themeColor="text1"/>
                <w:szCs w:val="21"/>
                <w:lang w:val="en-US"/>
              </w:rPr>
              <w:t>20分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9B62930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C56C618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</w:pPr>
          </w:p>
        </w:tc>
      </w:tr>
      <w:tr w:rsidR="00622994" w:rsidRPr="000E1375" w14:paraId="438AD0BA" w14:textId="77777777">
        <w:trPr>
          <w:trHeight w:val="475"/>
          <w:jc w:val="center"/>
        </w:trPr>
        <w:tc>
          <w:tcPr>
            <w:tcW w:w="2239" w:type="dxa"/>
            <w:vMerge w:val="restart"/>
            <w:tcBorders>
              <w:tl2br w:val="nil"/>
              <w:tr2bl w:val="nil"/>
            </w:tcBorders>
            <w:vAlign w:val="center"/>
          </w:tcPr>
          <w:p w14:paraId="7899BF2C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安全着陆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3D4802D4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完全进入任务区域内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EA164FF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20分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0AC4647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4C11021C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096924A1" w14:textId="77777777">
        <w:trPr>
          <w:trHeight w:val="475"/>
          <w:jc w:val="center"/>
        </w:trPr>
        <w:tc>
          <w:tcPr>
            <w:tcW w:w="2239" w:type="dxa"/>
            <w:vMerge/>
            <w:tcBorders>
              <w:tl2br w:val="nil"/>
              <w:tr2bl w:val="nil"/>
            </w:tcBorders>
            <w:vAlign w:val="center"/>
          </w:tcPr>
          <w:p w14:paraId="3F764045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368C6298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部分在任务区域内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2AF3EA8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10分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80379EA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1868D968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2DDA69D2" w14:textId="77777777">
        <w:trPr>
          <w:trHeight w:val="475"/>
          <w:jc w:val="center"/>
        </w:trPr>
        <w:tc>
          <w:tcPr>
            <w:tcW w:w="2239" w:type="dxa"/>
            <w:vMerge w:val="restart"/>
            <w:tcBorders>
              <w:tl2br w:val="nil"/>
              <w:tr2bl w:val="nil"/>
            </w:tcBorders>
            <w:vAlign w:val="center"/>
          </w:tcPr>
          <w:p w14:paraId="21AEF0A8" w14:textId="77777777" w:rsidR="00622994" w:rsidRPr="000E1375" w:rsidRDefault="00000000">
            <w:pPr>
              <w:pStyle w:val="TableParagraph"/>
              <w:jc w:val="center"/>
              <w:rPr>
                <w:rFonts w:ascii="仿宋_GB2312" w:eastAsia="仿宋_GB2312" w:hint="eastAsia"/>
                <w:lang w:val="en-US"/>
              </w:rPr>
            </w:pPr>
            <w:r w:rsidRPr="000E1375">
              <w:rPr>
                <w:rFonts w:ascii="仿宋_GB2312" w:eastAsia="仿宋_GB2312" w:hint="eastAsia"/>
                <w:lang w:val="en-US"/>
              </w:rPr>
              <w:t>放置国旗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4F533166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国旗完全进入任务区域内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59B0420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20分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6FA12F1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2B5A728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329E17DB" w14:textId="77777777">
        <w:trPr>
          <w:trHeight w:val="498"/>
          <w:jc w:val="center"/>
        </w:trPr>
        <w:tc>
          <w:tcPr>
            <w:tcW w:w="2239" w:type="dxa"/>
            <w:vMerge/>
            <w:tcBorders>
              <w:tl2br w:val="nil"/>
              <w:tr2bl w:val="nil"/>
            </w:tcBorders>
            <w:vAlign w:val="center"/>
          </w:tcPr>
          <w:p w14:paraId="2F1A7149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2478C8C0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国旗部分在任务区域内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8BA2F50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10分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9B5E76E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427C38DC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53BBC7C7" w14:textId="77777777">
        <w:trPr>
          <w:trHeight w:val="413"/>
          <w:jc w:val="center"/>
        </w:trPr>
        <w:tc>
          <w:tcPr>
            <w:tcW w:w="2239" w:type="dxa"/>
            <w:vMerge w:val="restart"/>
            <w:tcBorders>
              <w:tl2br w:val="nil"/>
              <w:tr2bl w:val="nil"/>
            </w:tcBorders>
            <w:vAlign w:val="center"/>
          </w:tcPr>
          <w:p w14:paraId="7605EE6B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szCs w:val="21"/>
                <w:lang w:val="en-US"/>
              </w:rPr>
              <w:t>采集数据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5C98721C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完全进入任务区域并显示</w:t>
            </w:r>
            <w:r w:rsidRPr="000E1375">
              <w:rPr>
                <w:rFonts w:ascii="仿宋_GB2312" w:eastAsia="仿宋_GB2312" w:hAnsi="Times New Roman" w:cs="Times New Roman" w:hint="eastAsia"/>
                <w:sz w:val="24"/>
                <w:szCs w:val="24"/>
                <w:lang w:val="en-US"/>
              </w:rPr>
              <w:t>“√”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F5E8419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20分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7FE8A73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0B122FAD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6A1AE597" w14:textId="77777777">
        <w:trPr>
          <w:trHeight w:val="414"/>
          <w:jc w:val="center"/>
        </w:trPr>
        <w:tc>
          <w:tcPr>
            <w:tcW w:w="2239" w:type="dxa"/>
            <w:vMerge/>
            <w:tcBorders>
              <w:tl2br w:val="nil"/>
              <w:tr2bl w:val="nil"/>
            </w:tcBorders>
            <w:vAlign w:val="center"/>
          </w:tcPr>
          <w:p w14:paraId="65EC0584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2A9C8C32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部分在任务区域内显示</w:t>
            </w:r>
            <w:r w:rsidRPr="000E1375">
              <w:rPr>
                <w:rFonts w:ascii="仿宋_GB2312" w:eastAsia="仿宋_GB2312" w:hAnsi="Times New Roman" w:cs="Times New Roman" w:hint="eastAsia"/>
                <w:sz w:val="24"/>
                <w:szCs w:val="24"/>
                <w:lang w:val="en-US"/>
              </w:rPr>
              <w:t>“√”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52BB1B93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10分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F1DC631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6449464D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01638E36" w14:textId="77777777">
        <w:trPr>
          <w:trHeight w:val="423"/>
          <w:jc w:val="center"/>
        </w:trPr>
        <w:tc>
          <w:tcPr>
            <w:tcW w:w="2239" w:type="dxa"/>
            <w:vMerge/>
            <w:tcBorders>
              <w:tl2br w:val="nil"/>
              <w:tr2bl w:val="nil"/>
            </w:tcBorders>
            <w:vAlign w:val="center"/>
          </w:tcPr>
          <w:p w14:paraId="24E6C818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szCs w:val="21"/>
                <w:lang w:val="en-US"/>
              </w:rPr>
            </w:pP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44970C52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完全进入区域内未显示</w:t>
            </w:r>
            <w:r w:rsidRPr="000E1375">
              <w:rPr>
                <w:rFonts w:ascii="仿宋_GB2312" w:eastAsia="仿宋_GB2312" w:hAnsi="Times New Roman" w:cs="Times New Roman" w:hint="eastAsia"/>
                <w:sz w:val="24"/>
                <w:szCs w:val="24"/>
                <w:lang w:val="en-US"/>
              </w:rPr>
              <w:t>“√”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71C08A31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10分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28262EE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5F19F1F1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02FAC1E2" w14:textId="77777777">
        <w:trPr>
          <w:trHeight w:val="454"/>
          <w:jc w:val="center"/>
        </w:trPr>
        <w:tc>
          <w:tcPr>
            <w:tcW w:w="5745" w:type="dxa"/>
            <w:gridSpan w:val="2"/>
            <w:tcBorders>
              <w:tl2br w:val="nil"/>
              <w:tr2bl w:val="nil"/>
            </w:tcBorders>
            <w:vAlign w:val="center"/>
          </w:tcPr>
          <w:p w14:paraId="6353680F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szCs w:val="21"/>
                <w:lang w:val="en-US"/>
              </w:rPr>
              <w:t>到达空间站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1CBFB5E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20分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9770403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45E1D024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4EF0C091" w14:textId="77777777">
        <w:trPr>
          <w:trHeight w:val="437"/>
          <w:jc w:val="center"/>
        </w:trPr>
        <w:tc>
          <w:tcPr>
            <w:tcW w:w="2239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8ECB58B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犯规</w:t>
            </w: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5BFD8969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越线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88D71EA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-5分/次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557DFA5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272B9B47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07B7CB34" w14:textId="77777777">
        <w:trPr>
          <w:trHeight w:val="437"/>
          <w:jc w:val="center"/>
        </w:trPr>
        <w:tc>
          <w:tcPr>
            <w:tcW w:w="2239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5186959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6" w:type="dxa"/>
            <w:tcBorders>
              <w:tl2br w:val="nil"/>
              <w:tr2bl w:val="nil"/>
            </w:tcBorders>
            <w:vAlign w:val="center"/>
          </w:tcPr>
          <w:p w14:paraId="148E39AD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其它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F475A1F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5F591A8C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785C4B0B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768A054A" w14:textId="77777777">
        <w:trPr>
          <w:trHeight w:val="437"/>
          <w:jc w:val="center"/>
        </w:trPr>
        <w:tc>
          <w:tcPr>
            <w:tcW w:w="6780" w:type="dxa"/>
            <w:gridSpan w:val="3"/>
            <w:tcBorders>
              <w:tl2br w:val="nil"/>
              <w:tr2bl w:val="nil"/>
            </w:tcBorders>
            <w:vAlign w:val="center"/>
          </w:tcPr>
          <w:p w14:paraId="30FB3414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任务分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009A0DC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7C6CD73C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362ADF8B" w14:textId="77777777">
        <w:trPr>
          <w:trHeight w:val="437"/>
          <w:jc w:val="center"/>
        </w:trPr>
        <w:tc>
          <w:tcPr>
            <w:tcW w:w="6780" w:type="dxa"/>
            <w:gridSpan w:val="3"/>
            <w:tcBorders>
              <w:tl2br w:val="nil"/>
              <w:tr2bl w:val="nil"/>
            </w:tcBorders>
            <w:vAlign w:val="center"/>
          </w:tcPr>
          <w:p w14:paraId="27F9E8B0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完成任务时间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396064B4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 w14:paraId="42043325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24A128C0" w14:textId="77777777">
        <w:trPr>
          <w:trHeight w:val="364"/>
          <w:jc w:val="center"/>
        </w:trPr>
        <w:tc>
          <w:tcPr>
            <w:tcW w:w="6780" w:type="dxa"/>
            <w:gridSpan w:val="3"/>
            <w:tcBorders>
              <w:tl2br w:val="nil"/>
              <w:tr2bl w:val="nil"/>
            </w:tcBorders>
            <w:vAlign w:val="center"/>
          </w:tcPr>
          <w:p w14:paraId="25CEADD1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时间分</w:t>
            </w: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（180-完成时间）（1 分/秒）</w:t>
            </w:r>
          </w:p>
        </w:tc>
        <w:tc>
          <w:tcPr>
            <w:tcW w:w="13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4EEE7FF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C46D689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  <w:tr w:rsidR="00622994" w:rsidRPr="000E1375" w14:paraId="65BD8413" w14:textId="77777777">
        <w:trPr>
          <w:trHeight w:val="471"/>
          <w:jc w:val="center"/>
        </w:trPr>
        <w:tc>
          <w:tcPr>
            <w:tcW w:w="6780" w:type="dxa"/>
            <w:gridSpan w:val="3"/>
            <w:tcBorders>
              <w:tl2br w:val="nil"/>
              <w:tr2bl w:val="nil"/>
            </w:tcBorders>
            <w:vAlign w:val="center"/>
          </w:tcPr>
          <w:p w14:paraId="55A52591" w14:textId="77777777" w:rsidR="00622994" w:rsidRPr="000E1375" w:rsidRDefault="00000000">
            <w:pPr>
              <w:pStyle w:val="TableParagraph"/>
              <w:autoSpaceDE w:val="0"/>
              <w:autoSpaceDN w:val="0"/>
              <w:ind w:left="1265" w:hangingChars="600" w:hanging="1265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单轮总得分</w:t>
            </w: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（任务得分</w:t>
            </w:r>
            <w:r w:rsidRPr="000E1375">
              <w:rPr>
                <w:rFonts w:ascii="仿宋_GB2312" w:eastAsia="仿宋_GB2312" w:hint="eastAsia"/>
                <w:color w:val="000000" w:themeColor="text1"/>
                <w:szCs w:val="21"/>
                <w:lang w:val="en-US"/>
              </w:rPr>
              <w:t>+</w:t>
            </w:r>
            <w:r w:rsidRPr="000E1375">
              <w:rPr>
                <w:rFonts w:ascii="仿宋_GB2312" w:eastAsia="仿宋_GB2312" w:hint="eastAsia"/>
                <w:color w:val="000000" w:themeColor="text1"/>
                <w:szCs w:val="21"/>
              </w:rPr>
              <w:t>剩余时间分）</w:t>
            </w:r>
          </w:p>
        </w:tc>
        <w:tc>
          <w:tcPr>
            <w:tcW w:w="13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B9F0105" w14:textId="77777777" w:rsidR="00622994" w:rsidRPr="000E1375" w:rsidRDefault="00622994">
            <w:pPr>
              <w:pStyle w:val="TableParagraph"/>
              <w:autoSpaceDE w:val="0"/>
              <w:autoSpaceDN w:val="0"/>
              <w:ind w:left="1265" w:hangingChars="600" w:hanging="1265"/>
              <w:jc w:val="center"/>
              <w:rPr>
                <w:rFonts w:ascii="仿宋_GB2312" w:eastAsia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DF6F262" w14:textId="77777777" w:rsidR="00622994" w:rsidRPr="000E1375" w:rsidRDefault="00622994">
            <w:pPr>
              <w:pStyle w:val="TableParagraph"/>
              <w:autoSpaceDE w:val="0"/>
              <w:autoSpaceDN w:val="0"/>
              <w:ind w:left="1265" w:hangingChars="600" w:hanging="1265"/>
              <w:jc w:val="center"/>
              <w:rPr>
                <w:rFonts w:ascii="仿宋_GB2312" w:eastAsia="仿宋_GB2312" w:hint="eastAsia"/>
                <w:b/>
                <w:color w:val="000000" w:themeColor="text1"/>
                <w:szCs w:val="21"/>
              </w:rPr>
            </w:pPr>
          </w:p>
        </w:tc>
      </w:tr>
      <w:tr w:rsidR="00622994" w:rsidRPr="000E1375" w14:paraId="236151D3" w14:textId="77777777">
        <w:trPr>
          <w:trHeight w:val="641"/>
          <w:jc w:val="center"/>
        </w:trPr>
        <w:tc>
          <w:tcPr>
            <w:tcW w:w="6780" w:type="dxa"/>
            <w:gridSpan w:val="3"/>
            <w:tcBorders>
              <w:tl2br w:val="nil"/>
              <w:tr2bl w:val="nil"/>
            </w:tcBorders>
            <w:vAlign w:val="center"/>
          </w:tcPr>
          <w:p w14:paraId="3280AB03" w14:textId="77777777" w:rsidR="00622994" w:rsidRPr="000E1375" w:rsidRDefault="00000000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  <w:r w:rsidRPr="000E1375">
              <w:rPr>
                <w:rFonts w:ascii="仿宋_GB2312" w:eastAsia="仿宋_GB2312" w:hint="eastAsia"/>
                <w:b/>
                <w:bCs/>
                <w:color w:val="000000" w:themeColor="text1"/>
                <w:szCs w:val="21"/>
              </w:rPr>
              <w:t>总分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 w14:paraId="0D2D7154" w14:textId="77777777" w:rsidR="00622994" w:rsidRPr="000E1375" w:rsidRDefault="00622994">
            <w:pPr>
              <w:pStyle w:val="TableParagraph"/>
              <w:autoSpaceDE w:val="0"/>
              <w:autoSpaceDN w:val="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</w:tr>
    </w:tbl>
    <w:p w14:paraId="678CC8DE" w14:textId="77777777" w:rsidR="00622994" w:rsidRPr="000E1375" w:rsidRDefault="00622994">
      <w:pPr>
        <w:pStyle w:val="a4"/>
        <w:autoSpaceDE w:val="0"/>
        <w:autoSpaceDN w:val="0"/>
        <w:rPr>
          <w:rFonts w:ascii="仿宋_GB2312" w:eastAsia="仿宋_GB2312" w:hint="eastAsia"/>
          <w:b/>
          <w:color w:val="000000" w:themeColor="text1"/>
        </w:rPr>
      </w:pPr>
    </w:p>
    <w:p w14:paraId="1F02D5DA" w14:textId="77777777" w:rsidR="00622994" w:rsidRPr="000E1375" w:rsidRDefault="00000000">
      <w:pPr>
        <w:ind w:firstLineChars="523" w:firstLine="1098"/>
        <w:rPr>
          <w:rFonts w:ascii="仿宋_GB2312" w:eastAsia="仿宋_GB2312" w:hAnsi="宋体" w:hint="eastAsia"/>
          <w:bCs/>
          <w:szCs w:val="21"/>
          <w:u w:val="single"/>
        </w:rPr>
      </w:pPr>
      <w:r w:rsidRPr="000E1375">
        <w:rPr>
          <w:rFonts w:ascii="仿宋_GB2312" w:eastAsia="仿宋_GB2312" w:hAnsi="宋体" w:hint="eastAsia"/>
          <w:bCs/>
          <w:szCs w:val="21"/>
        </w:rPr>
        <w:t>裁判员</w:t>
      </w:r>
      <w:r w:rsidRPr="000E1375">
        <w:rPr>
          <w:rFonts w:ascii="仿宋_GB2312" w:eastAsia="仿宋_GB2312" w:hAnsi="宋体" w:hint="eastAsia"/>
          <w:bCs/>
          <w:szCs w:val="21"/>
          <w:u w:val="single"/>
        </w:rPr>
        <w:t xml:space="preserve">             </w:t>
      </w:r>
      <w:r w:rsidRPr="000E1375">
        <w:rPr>
          <w:rFonts w:ascii="仿宋_GB2312" w:eastAsia="仿宋_GB2312" w:hAnsi="宋体" w:hint="eastAsia"/>
          <w:bCs/>
          <w:szCs w:val="21"/>
        </w:rPr>
        <w:t xml:space="preserve">                              参与选手</w:t>
      </w:r>
      <w:r w:rsidRPr="000E1375">
        <w:rPr>
          <w:rFonts w:ascii="仿宋_GB2312" w:eastAsia="仿宋_GB2312" w:hAnsi="宋体" w:hint="eastAsia"/>
          <w:bCs/>
          <w:szCs w:val="21"/>
          <w:u w:val="single"/>
        </w:rPr>
        <w:t xml:space="preserve">              </w:t>
      </w:r>
    </w:p>
    <w:sectPr w:rsidR="00622994" w:rsidRPr="000E1375">
      <w:footerReference w:type="default" r:id="rId11"/>
      <w:pgSz w:w="11906" w:h="16838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1DE1" w14:textId="77777777" w:rsidR="009163D6" w:rsidRDefault="009163D6">
      <w:r>
        <w:separator/>
      </w:r>
    </w:p>
  </w:endnote>
  <w:endnote w:type="continuationSeparator" w:id="0">
    <w:p w14:paraId="212DE8A5" w14:textId="77777777" w:rsidR="009163D6" w:rsidRDefault="009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E2AE" w14:textId="77777777" w:rsidR="00622994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23F8D" wp14:editId="052D02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39F69" w14:textId="77777777" w:rsidR="00622994" w:rsidRDefault="00000000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6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23F8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B39F69" w14:textId="77777777" w:rsidR="00622994" w:rsidRDefault="00000000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6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8B045B" w14:textId="77777777" w:rsidR="00622994" w:rsidRDefault="006229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561B" w14:textId="77777777" w:rsidR="009163D6" w:rsidRDefault="009163D6">
      <w:r>
        <w:separator/>
      </w:r>
    </w:p>
  </w:footnote>
  <w:footnote w:type="continuationSeparator" w:id="0">
    <w:p w14:paraId="51F6948B" w14:textId="77777777" w:rsidR="009163D6" w:rsidRDefault="0091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817C7"/>
    <w:multiLevelType w:val="multilevel"/>
    <w:tmpl w:val="98F817C7"/>
    <w:lvl w:ilvl="0">
      <w:start w:val="5"/>
      <w:numFmt w:val="decimal"/>
      <w:pStyle w:val="1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4"/>
      <w:numFmt w:val="decimal"/>
      <w:pStyle w:val="2"/>
      <w:lvlText w:val="%1.%2.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ascii="宋体" w:eastAsia="宋体" w:hAnsi="宋体" w:cs="宋体"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915747874">
    <w:abstractNumId w:val="0"/>
  </w:num>
  <w:num w:numId="2" w16cid:durableId="270236671">
    <w:abstractNumId w:val="0"/>
  </w:num>
  <w:num w:numId="3" w16cid:durableId="145478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kZDUyOGVkZjVlNGQ4NGIwODA3MTk5ZDgwMzFlMmIifQ=="/>
  </w:docVars>
  <w:rsids>
    <w:rsidRoot w:val="00EF313A"/>
    <w:rsid w:val="000E1375"/>
    <w:rsid w:val="002076EC"/>
    <w:rsid w:val="004F658B"/>
    <w:rsid w:val="005731DE"/>
    <w:rsid w:val="00622994"/>
    <w:rsid w:val="007D1B4C"/>
    <w:rsid w:val="007F4417"/>
    <w:rsid w:val="00816C0A"/>
    <w:rsid w:val="009163D6"/>
    <w:rsid w:val="009B685A"/>
    <w:rsid w:val="00AC72B3"/>
    <w:rsid w:val="00C3408B"/>
    <w:rsid w:val="00C9795B"/>
    <w:rsid w:val="00CC3493"/>
    <w:rsid w:val="00D84791"/>
    <w:rsid w:val="00EF313A"/>
    <w:rsid w:val="021C4353"/>
    <w:rsid w:val="02595322"/>
    <w:rsid w:val="02A81037"/>
    <w:rsid w:val="03123DCA"/>
    <w:rsid w:val="031D7681"/>
    <w:rsid w:val="03483348"/>
    <w:rsid w:val="040A684F"/>
    <w:rsid w:val="04321A24"/>
    <w:rsid w:val="04553039"/>
    <w:rsid w:val="055E7625"/>
    <w:rsid w:val="05AF5BC9"/>
    <w:rsid w:val="063A5A01"/>
    <w:rsid w:val="06812082"/>
    <w:rsid w:val="0782145E"/>
    <w:rsid w:val="083A1B47"/>
    <w:rsid w:val="092E4D8E"/>
    <w:rsid w:val="095A2ED6"/>
    <w:rsid w:val="097F383C"/>
    <w:rsid w:val="0A1421D6"/>
    <w:rsid w:val="0ACC2AB1"/>
    <w:rsid w:val="0B7A075E"/>
    <w:rsid w:val="0C0369A6"/>
    <w:rsid w:val="0D41381C"/>
    <w:rsid w:val="0E574D87"/>
    <w:rsid w:val="0E9B343C"/>
    <w:rsid w:val="108160EB"/>
    <w:rsid w:val="10D86EA2"/>
    <w:rsid w:val="10FA7398"/>
    <w:rsid w:val="113B44EC"/>
    <w:rsid w:val="115822B2"/>
    <w:rsid w:val="122C1AA2"/>
    <w:rsid w:val="12CF5437"/>
    <w:rsid w:val="12FB55F1"/>
    <w:rsid w:val="137F046B"/>
    <w:rsid w:val="13AC059F"/>
    <w:rsid w:val="14270D58"/>
    <w:rsid w:val="16132CEA"/>
    <w:rsid w:val="16BD2E4B"/>
    <w:rsid w:val="16CA3F34"/>
    <w:rsid w:val="16CC1E75"/>
    <w:rsid w:val="16FC795A"/>
    <w:rsid w:val="174F05D7"/>
    <w:rsid w:val="1767603B"/>
    <w:rsid w:val="180C5CB9"/>
    <w:rsid w:val="18117D55"/>
    <w:rsid w:val="185826AD"/>
    <w:rsid w:val="19946E8F"/>
    <w:rsid w:val="1C853AB2"/>
    <w:rsid w:val="1D1C5C8D"/>
    <w:rsid w:val="1D2624F4"/>
    <w:rsid w:val="1D2F603B"/>
    <w:rsid w:val="1D445EF1"/>
    <w:rsid w:val="1D9F3B6F"/>
    <w:rsid w:val="1DD16BB2"/>
    <w:rsid w:val="1E6432D4"/>
    <w:rsid w:val="1E8E20FF"/>
    <w:rsid w:val="1EE23ED4"/>
    <w:rsid w:val="1FF51ECD"/>
    <w:rsid w:val="214D17C8"/>
    <w:rsid w:val="22092797"/>
    <w:rsid w:val="220A5F40"/>
    <w:rsid w:val="225F0802"/>
    <w:rsid w:val="229B331A"/>
    <w:rsid w:val="22BB48F8"/>
    <w:rsid w:val="22C27035"/>
    <w:rsid w:val="23C366B9"/>
    <w:rsid w:val="25162E4E"/>
    <w:rsid w:val="252A6B1E"/>
    <w:rsid w:val="266535C6"/>
    <w:rsid w:val="26942631"/>
    <w:rsid w:val="27084C7D"/>
    <w:rsid w:val="275534D9"/>
    <w:rsid w:val="28277120"/>
    <w:rsid w:val="2861719E"/>
    <w:rsid w:val="28A358ED"/>
    <w:rsid w:val="28F434A6"/>
    <w:rsid w:val="293930D3"/>
    <w:rsid w:val="2A21679F"/>
    <w:rsid w:val="2A224043"/>
    <w:rsid w:val="2A2C4935"/>
    <w:rsid w:val="2A34598E"/>
    <w:rsid w:val="2AE01F34"/>
    <w:rsid w:val="2C3B319A"/>
    <w:rsid w:val="2DBF4E1C"/>
    <w:rsid w:val="2F8C5CC7"/>
    <w:rsid w:val="2FA46612"/>
    <w:rsid w:val="2FB219C5"/>
    <w:rsid w:val="30CB2D3F"/>
    <w:rsid w:val="33082ECE"/>
    <w:rsid w:val="333D1326"/>
    <w:rsid w:val="38271471"/>
    <w:rsid w:val="38765C86"/>
    <w:rsid w:val="38FE5EF3"/>
    <w:rsid w:val="39085802"/>
    <w:rsid w:val="395C1320"/>
    <w:rsid w:val="39884B6B"/>
    <w:rsid w:val="3AEC01F5"/>
    <w:rsid w:val="3B284357"/>
    <w:rsid w:val="3B330614"/>
    <w:rsid w:val="3B8406BA"/>
    <w:rsid w:val="3B871F0D"/>
    <w:rsid w:val="3C5769E0"/>
    <w:rsid w:val="3C6109FB"/>
    <w:rsid w:val="3D440713"/>
    <w:rsid w:val="3DEC0266"/>
    <w:rsid w:val="3E047C60"/>
    <w:rsid w:val="3EDB4A95"/>
    <w:rsid w:val="3EE250BA"/>
    <w:rsid w:val="3FCC0881"/>
    <w:rsid w:val="3FD25F03"/>
    <w:rsid w:val="40833636"/>
    <w:rsid w:val="41A24424"/>
    <w:rsid w:val="41B25855"/>
    <w:rsid w:val="41E225DE"/>
    <w:rsid w:val="41EA3241"/>
    <w:rsid w:val="41EC6FB9"/>
    <w:rsid w:val="43135B9D"/>
    <w:rsid w:val="43304232"/>
    <w:rsid w:val="43677944"/>
    <w:rsid w:val="43A504BA"/>
    <w:rsid w:val="440A0BD0"/>
    <w:rsid w:val="44242A3A"/>
    <w:rsid w:val="44344F1E"/>
    <w:rsid w:val="444567D6"/>
    <w:rsid w:val="44A91191"/>
    <w:rsid w:val="45165FA1"/>
    <w:rsid w:val="45800144"/>
    <w:rsid w:val="47347438"/>
    <w:rsid w:val="476057D9"/>
    <w:rsid w:val="47CC2624"/>
    <w:rsid w:val="482D66CC"/>
    <w:rsid w:val="48870389"/>
    <w:rsid w:val="4892768F"/>
    <w:rsid w:val="4957740E"/>
    <w:rsid w:val="49892535"/>
    <w:rsid w:val="4AD351BA"/>
    <w:rsid w:val="4B6A14C9"/>
    <w:rsid w:val="4C527002"/>
    <w:rsid w:val="4D2C3A27"/>
    <w:rsid w:val="4D2C4E07"/>
    <w:rsid w:val="4E023ACD"/>
    <w:rsid w:val="4E061402"/>
    <w:rsid w:val="4F9D688E"/>
    <w:rsid w:val="50243DC2"/>
    <w:rsid w:val="50BE3D29"/>
    <w:rsid w:val="52302ECF"/>
    <w:rsid w:val="527F6C0B"/>
    <w:rsid w:val="531E1889"/>
    <w:rsid w:val="535C0DC6"/>
    <w:rsid w:val="53887198"/>
    <w:rsid w:val="53F95737"/>
    <w:rsid w:val="548925F3"/>
    <w:rsid w:val="555D3FFE"/>
    <w:rsid w:val="55FE394D"/>
    <w:rsid w:val="56F933EE"/>
    <w:rsid w:val="57362C19"/>
    <w:rsid w:val="57711FE2"/>
    <w:rsid w:val="5813118A"/>
    <w:rsid w:val="58297E3F"/>
    <w:rsid w:val="5A0D1C98"/>
    <w:rsid w:val="5A2A77DA"/>
    <w:rsid w:val="5AD00DCE"/>
    <w:rsid w:val="5ADC1C9D"/>
    <w:rsid w:val="5B10566E"/>
    <w:rsid w:val="5B5825FD"/>
    <w:rsid w:val="5B846E4A"/>
    <w:rsid w:val="5E153BAA"/>
    <w:rsid w:val="5EDD5FE0"/>
    <w:rsid w:val="5F6B7317"/>
    <w:rsid w:val="5F8A0251"/>
    <w:rsid w:val="600E3AF4"/>
    <w:rsid w:val="60285208"/>
    <w:rsid w:val="605D7379"/>
    <w:rsid w:val="615220F1"/>
    <w:rsid w:val="61830ADF"/>
    <w:rsid w:val="61B33197"/>
    <w:rsid w:val="62652744"/>
    <w:rsid w:val="628A78BB"/>
    <w:rsid w:val="62B06376"/>
    <w:rsid w:val="633205B5"/>
    <w:rsid w:val="634D19B4"/>
    <w:rsid w:val="636B4D17"/>
    <w:rsid w:val="63973A96"/>
    <w:rsid w:val="647D6229"/>
    <w:rsid w:val="656F7B41"/>
    <w:rsid w:val="65766A16"/>
    <w:rsid w:val="658C1E62"/>
    <w:rsid w:val="65AD6B5F"/>
    <w:rsid w:val="65CA3B16"/>
    <w:rsid w:val="661F44D4"/>
    <w:rsid w:val="66BB1780"/>
    <w:rsid w:val="66FE4F15"/>
    <w:rsid w:val="678D3E24"/>
    <w:rsid w:val="67CA5E01"/>
    <w:rsid w:val="67F02AB0"/>
    <w:rsid w:val="68EB6B91"/>
    <w:rsid w:val="6908207B"/>
    <w:rsid w:val="698E2580"/>
    <w:rsid w:val="69AD29EB"/>
    <w:rsid w:val="69CB1691"/>
    <w:rsid w:val="69F85C4B"/>
    <w:rsid w:val="6B120F8F"/>
    <w:rsid w:val="6BD72F65"/>
    <w:rsid w:val="6C1955F8"/>
    <w:rsid w:val="6C313D84"/>
    <w:rsid w:val="6CB509DF"/>
    <w:rsid w:val="6CF35256"/>
    <w:rsid w:val="6D2945BD"/>
    <w:rsid w:val="6E91561A"/>
    <w:rsid w:val="6FDB4045"/>
    <w:rsid w:val="701C39A1"/>
    <w:rsid w:val="70A1703D"/>
    <w:rsid w:val="73A55AC9"/>
    <w:rsid w:val="73B057E9"/>
    <w:rsid w:val="73D6524F"/>
    <w:rsid w:val="745574FA"/>
    <w:rsid w:val="749F1AE5"/>
    <w:rsid w:val="74A013B9"/>
    <w:rsid w:val="74DD260E"/>
    <w:rsid w:val="75306550"/>
    <w:rsid w:val="75C41E35"/>
    <w:rsid w:val="76C4676D"/>
    <w:rsid w:val="7702635B"/>
    <w:rsid w:val="770F1A89"/>
    <w:rsid w:val="77E72C69"/>
    <w:rsid w:val="78A816A1"/>
    <w:rsid w:val="78CA7A0D"/>
    <w:rsid w:val="791671CB"/>
    <w:rsid w:val="791B299E"/>
    <w:rsid w:val="79B0636B"/>
    <w:rsid w:val="79D044EF"/>
    <w:rsid w:val="7A9274BD"/>
    <w:rsid w:val="7A9674E6"/>
    <w:rsid w:val="7B86755B"/>
    <w:rsid w:val="7C376AA7"/>
    <w:rsid w:val="7CB675E5"/>
    <w:rsid w:val="7CC75342"/>
    <w:rsid w:val="7D5534B6"/>
    <w:rsid w:val="7D6342C7"/>
    <w:rsid w:val="7D8E2059"/>
    <w:rsid w:val="7E704A6D"/>
    <w:rsid w:val="7EAB7938"/>
    <w:rsid w:val="7ED0709C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6BCFB"/>
  <w15:docId w15:val="{C65B7DF3-2189-4B7C-B201-A30EDA3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outlineLvl w:val="0"/>
    </w:pPr>
    <w:rPr>
      <w:rFonts w:ascii="宋体" w:hAnsi="宋体"/>
      <w:b/>
      <w:bCs/>
      <w:sz w:val="24"/>
      <w:szCs w:val="24"/>
      <w:lang w:val="zh-CN" w:bidi="zh-CN"/>
    </w:rPr>
  </w:style>
  <w:style w:type="paragraph" w:styleId="2">
    <w:name w:val="heading 2"/>
    <w:basedOn w:val="a"/>
    <w:next w:val="a"/>
    <w:uiPriority w:val="1"/>
    <w:qFormat/>
    <w:pPr>
      <w:numPr>
        <w:ilvl w:val="1"/>
        <w:numId w:val="1"/>
      </w:numPr>
      <w:outlineLvl w:val="1"/>
    </w:pPr>
    <w:rPr>
      <w:rFonts w:ascii="宋体" w:hAnsi="宋体"/>
      <w:b/>
      <w:bCs/>
      <w:szCs w:val="21"/>
      <w:lang w:val="zh-CN" w:bidi="zh-CN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hAnsi="宋体"/>
      <w:szCs w:val="21"/>
      <w:lang w:val="zh-CN" w:bidi="zh-CN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  <w:lang w:val="zh-CN" w:bidi="zh-CN"/>
    </w:rPr>
  </w:style>
  <w:style w:type="character" w:customStyle="1" w:styleId="aa">
    <w:name w:val="页眉 字符"/>
    <w:basedOn w:val="a0"/>
    <w:link w:val="a9"/>
    <w:qFormat/>
    <w:rPr>
      <w:rFonts w:ascii="Calibri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宋体"/>
      <w:kern w:val="2"/>
      <w:sz w:val="18"/>
      <w:szCs w:val="2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e">
    <w:name w:val="Title"/>
    <w:basedOn w:val="a"/>
    <w:next w:val="a"/>
    <w:link w:val="af"/>
    <w:qFormat/>
    <w:rsid w:val="007F44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7F441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140FB0F-2EC4-42EC-8099-7E4DC02CB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贾智涵</dc:creator>
  <cp:lastModifiedBy>冯 明兰</cp:lastModifiedBy>
  <cp:revision>38</cp:revision>
  <dcterms:created xsi:type="dcterms:W3CDTF">2017-09-13T16:03:00Z</dcterms:created>
  <dcterms:modified xsi:type="dcterms:W3CDTF">2023-05-10T03:21:00Z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3089F865B9F84E4C95B9087E87A19ADC_13</vt:lpwstr>
  </property>
</Properties>
</file>