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Times New Roman" w:eastAsia="黑体" w:cs="Times New Roman"/>
          <w:sz w:val="32"/>
          <w:szCs w:val="32"/>
          <w:lang w:val="en-US" w:eastAsia="zh-CN"/>
        </w:rPr>
      </w:pPr>
      <w:r>
        <w:rPr>
          <w:rFonts w:hint="eastAsia" w:ascii="黑体" w:hAnsi="Times New Roman" w:eastAsia="黑体" w:cs="Times New Roman"/>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center"/>
        <w:textAlignment w:val="auto"/>
        <w:outlineLvl w:val="9"/>
        <w:rPr>
          <w:rFonts w:hint="eastAsia" w:ascii="方正小标宋简体" w:hAnsi="方正小标宋简体" w:eastAsia="方正小标宋简体" w:cs="方正小标宋简体"/>
          <w:sz w:val="44"/>
          <w:szCs w:val="44"/>
          <w:u w:val="none" w:color="auto"/>
          <w:lang w:val="en-US" w:eastAsia="zh-CN"/>
        </w:rPr>
      </w:pPr>
      <w:r>
        <w:rPr>
          <w:rFonts w:hint="eastAsia" w:ascii="方正小标宋简体" w:hAnsi="方正小标宋简体" w:eastAsia="方正小标宋简体" w:cs="方正小标宋简体"/>
          <w:sz w:val="44"/>
          <w:szCs w:val="44"/>
          <w:u w:val="none" w:color="auto"/>
          <w:lang w:val="en-US" w:eastAsia="zh-CN"/>
        </w:rPr>
        <w:t>2021年湖北省科协科技创新智库研究课题选题征集指南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仿宋_GB2312" w:hAnsi="仿宋_GB2312" w:eastAsia="仿宋_GB2312" w:cs="仿宋_GB231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color="auto"/>
        </w:rPr>
      </w:pPr>
      <w:r>
        <w:rPr>
          <w:rFonts w:hint="eastAsia" w:ascii="仿宋_GB2312" w:hAnsi="仿宋_GB2312" w:eastAsia="仿宋_GB2312" w:cs="仿宋_GB2312"/>
          <w:sz w:val="32"/>
          <w:szCs w:val="32"/>
          <w:highlight w:val="none"/>
          <w:u w:val="none" w:color="auto"/>
        </w:rPr>
        <w:t>为做好湖北省科协2021年科技创新智库研究课题选题征集评选工作，在征集有关意见的基础上，制定了《湖北省科协2021年科技创新智库研究课题选题征集指南》</w:t>
      </w:r>
      <w:r>
        <w:rPr>
          <w:rFonts w:hint="eastAsia" w:ascii="仿宋_GB2312" w:hAnsi="仿宋_GB2312" w:eastAsia="仿宋_GB2312" w:cs="仿宋_GB2312"/>
          <w:sz w:val="32"/>
          <w:szCs w:val="32"/>
          <w:u w:val="none" w:color="auto"/>
          <w:lang w:val="en-US" w:eastAsia="zh-CN"/>
        </w:rPr>
        <w:t>作为湖北省科协2021年科技创新智库研究课题选题评审的重要依据。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b/>
          <w:bCs/>
          <w:sz w:val="32"/>
          <w:szCs w:val="32"/>
          <w:highlight w:val="none"/>
          <w:u w:val="none" w:color="auto"/>
        </w:rPr>
      </w:pPr>
      <w:r>
        <w:rPr>
          <w:rFonts w:hint="eastAsia" w:ascii="仿宋_GB2312" w:hAnsi="仿宋_GB2312" w:eastAsia="仿宋_GB2312" w:cs="仿宋_GB2312"/>
          <w:b/>
          <w:bCs/>
          <w:sz w:val="32"/>
          <w:szCs w:val="32"/>
          <w:highlight w:val="none"/>
          <w:u w:val="none" w:color="auto"/>
          <w:lang w:eastAsia="zh-CN"/>
        </w:rPr>
        <w:t>一、</w:t>
      </w:r>
      <w:r>
        <w:rPr>
          <w:rFonts w:hint="eastAsia" w:ascii="仿宋_GB2312" w:hAnsi="仿宋_GB2312" w:eastAsia="仿宋_GB2312" w:cs="仿宋_GB2312"/>
          <w:b/>
          <w:bCs/>
          <w:sz w:val="32"/>
          <w:szCs w:val="32"/>
          <w:highlight w:val="none"/>
          <w:u w:val="none" w:color="auto"/>
        </w:rPr>
        <w:t>政策研究类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highlight w:val="none"/>
          <w:u w:val="none" w:color="auto"/>
          <w:lang w:eastAsia="zh-CN"/>
        </w:rPr>
      </w:pPr>
      <w:r>
        <w:rPr>
          <w:rFonts w:hint="eastAsia" w:ascii="仿宋_GB2312" w:hAnsi="仿宋_GB2312" w:eastAsia="仿宋_GB2312" w:cs="仿宋_GB2312"/>
          <w:sz w:val="32"/>
          <w:szCs w:val="32"/>
          <w:highlight w:val="none"/>
          <w:u w:val="none" w:color="auto"/>
          <w:lang w:val="en-US" w:eastAsia="zh-CN"/>
        </w:rPr>
        <w:t>1.</w:t>
      </w:r>
      <w:r>
        <w:rPr>
          <w:rFonts w:hint="eastAsia" w:ascii="仿宋_GB2312" w:hAnsi="仿宋_GB2312" w:eastAsia="仿宋_GB2312" w:cs="仿宋_GB2312"/>
          <w:sz w:val="32"/>
          <w:szCs w:val="32"/>
          <w:highlight w:val="none"/>
          <w:u w:val="none" w:color="auto"/>
          <w:lang w:eastAsia="zh-CN"/>
        </w:rPr>
        <w:t>围绕</w:t>
      </w:r>
      <w:r>
        <w:rPr>
          <w:rFonts w:hint="eastAsia" w:ascii="仿宋_GB2312" w:hAnsi="仿宋_GB2312" w:eastAsia="仿宋_GB2312" w:cs="仿宋_GB2312"/>
          <w:sz w:val="32"/>
          <w:szCs w:val="32"/>
          <w:highlight w:val="none"/>
          <w:u w:val="none" w:color="auto"/>
        </w:rPr>
        <w:t>深入贯彻</w:t>
      </w:r>
      <w:r>
        <w:rPr>
          <w:rFonts w:hint="eastAsia" w:ascii="仿宋_GB2312" w:hAnsi="仿宋_GB2312" w:eastAsia="仿宋_GB2312" w:cs="仿宋_GB2312"/>
          <w:sz w:val="32"/>
          <w:szCs w:val="32"/>
          <w:highlight w:val="none"/>
          <w:u w:val="none" w:color="auto"/>
          <w:lang w:eastAsia="zh-CN"/>
        </w:rPr>
        <w:t>落实</w:t>
      </w:r>
      <w:r>
        <w:rPr>
          <w:rFonts w:hint="eastAsia" w:ascii="仿宋_GB2312" w:hAnsi="仿宋_GB2312" w:eastAsia="仿宋_GB2312" w:cs="仿宋_GB2312"/>
          <w:sz w:val="32"/>
          <w:szCs w:val="32"/>
          <w:highlight w:val="none"/>
          <w:u w:val="none" w:color="auto"/>
        </w:rPr>
        <w:t>党的十九大</w:t>
      </w:r>
      <w:r>
        <w:rPr>
          <w:rFonts w:hint="eastAsia" w:ascii="仿宋_GB2312" w:hAnsi="仿宋_GB2312" w:eastAsia="仿宋_GB2312" w:cs="仿宋_GB2312"/>
          <w:sz w:val="32"/>
          <w:szCs w:val="32"/>
          <w:highlight w:val="none"/>
          <w:u w:val="none" w:color="auto"/>
          <w:lang w:eastAsia="zh-CN"/>
        </w:rPr>
        <w:t>、十九届五中全会精神，</w:t>
      </w:r>
      <w:r>
        <w:rPr>
          <w:rFonts w:hint="eastAsia" w:ascii="仿宋_GB2312" w:hAnsi="仿宋_GB2312" w:eastAsia="仿宋_GB2312" w:cs="仿宋_GB2312"/>
          <w:sz w:val="32"/>
          <w:szCs w:val="32"/>
          <w:highlight w:val="none"/>
          <w:u w:val="none" w:color="auto"/>
        </w:rPr>
        <w:t>贯彻新发展理念，建设现代化经济体系</w:t>
      </w:r>
      <w:r>
        <w:rPr>
          <w:rFonts w:hint="eastAsia" w:ascii="仿宋_GB2312" w:hAnsi="仿宋_GB2312" w:eastAsia="仿宋_GB2312" w:cs="仿宋_GB2312"/>
          <w:sz w:val="32"/>
          <w:szCs w:val="32"/>
          <w:highlight w:val="none"/>
          <w:u w:val="none" w:color="auto"/>
          <w:lang w:eastAsia="zh-CN"/>
        </w:rPr>
        <w:t>，</w:t>
      </w:r>
      <w:r>
        <w:rPr>
          <w:rFonts w:hint="eastAsia" w:ascii="仿宋_GB2312" w:hAnsi="仿宋_GB2312" w:eastAsia="仿宋_GB2312" w:cs="仿宋_GB2312"/>
          <w:sz w:val="32"/>
          <w:szCs w:val="32"/>
          <w:highlight w:val="none"/>
          <w:u w:val="none" w:color="auto"/>
        </w:rPr>
        <w:t>实现“两个一百年”奋斗目标</w:t>
      </w:r>
      <w:r>
        <w:rPr>
          <w:rFonts w:hint="eastAsia" w:ascii="仿宋_GB2312" w:hAnsi="仿宋_GB2312" w:eastAsia="仿宋_GB2312" w:cs="仿宋_GB2312"/>
          <w:sz w:val="32"/>
          <w:szCs w:val="32"/>
          <w:highlight w:val="none"/>
          <w:u w:val="none" w:color="auto"/>
          <w:lang w:eastAsia="zh-CN"/>
        </w:rPr>
        <w:t>，推进省委、省政府重大决策部署落实落地开展研究；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highlight w:val="none"/>
          <w:u w:val="none" w:color="auto"/>
          <w:lang w:eastAsia="zh-CN"/>
        </w:rPr>
      </w:pPr>
      <w:r>
        <w:rPr>
          <w:rFonts w:hint="eastAsia" w:ascii="仿宋_GB2312" w:hAnsi="仿宋_GB2312" w:eastAsia="仿宋_GB2312" w:cs="仿宋_GB2312"/>
          <w:sz w:val="32"/>
          <w:szCs w:val="32"/>
          <w:highlight w:val="none"/>
          <w:u w:val="none" w:color="auto"/>
          <w:lang w:val="en-US" w:eastAsia="zh-CN"/>
        </w:rPr>
        <w:t>2.</w:t>
      </w:r>
      <w:r>
        <w:rPr>
          <w:rFonts w:hint="eastAsia" w:ascii="仿宋_GB2312" w:hAnsi="仿宋_GB2312" w:eastAsia="仿宋_GB2312" w:cs="仿宋_GB2312"/>
          <w:sz w:val="32"/>
          <w:szCs w:val="32"/>
          <w:highlight w:val="none"/>
          <w:u w:val="none" w:color="auto"/>
          <w:lang w:eastAsia="zh-CN"/>
        </w:rPr>
        <w:t>围绕</w:t>
      </w:r>
      <w:r>
        <w:rPr>
          <w:rFonts w:hint="eastAsia" w:ascii="仿宋_GB2312" w:hAnsi="仿宋_GB2312" w:eastAsia="仿宋_GB2312" w:cs="仿宋_GB2312"/>
          <w:sz w:val="32"/>
          <w:szCs w:val="32"/>
          <w:highlight w:val="none"/>
          <w:u w:val="none" w:color="auto"/>
        </w:rPr>
        <w:t>实施创新驱动发展战略</w:t>
      </w:r>
      <w:r>
        <w:rPr>
          <w:rFonts w:hint="eastAsia" w:ascii="仿宋_GB2312" w:hAnsi="仿宋_GB2312" w:eastAsia="仿宋_GB2312" w:cs="仿宋_GB2312"/>
          <w:sz w:val="32"/>
          <w:szCs w:val="32"/>
          <w:highlight w:val="none"/>
          <w:u w:val="none" w:color="auto"/>
          <w:lang w:eastAsia="zh-CN"/>
        </w:rPr>
        <w:t>，推进湖北高质量发展</w:t>
      </w:r>
      <w:r>
        <w:rPr>
          <w:rFonts w:hint="eastAsia" w:ascii="仿宋_GB2312" w:hAnsi="仿宋_GB2312" w:eastAsia="仿宋_GB2312" w:cs="仿宋_GB2312"/>
          <w:sz w:val="32"/>
          <w:szCs w:val="32"/>
          <w:highlight w:val="none"/>
          <w:u w:val="none" w:color="auto"/>
        </w:rPr>
        <w:t>目标实现</w:t>
      </w:r>
      <w:r>
        <w:rPr>
          <w:rFonts w:hint="eastAsia" w:ascii="仿宋_GB2312" w:hAnsi="仿宋_GB2312" w:eastAsia="仿宋_GB2312" w:cs="仿宋_GB2312"/>
          <w:sz w:val="32"/>
          <w:szCs w:val="32"/>
          <w:highlight w:val="none"/>
          <w:u w:val="none" w:color="auto"/>
          <w:lang w:eastAsia="zh-CN"/>
        </w:rPr>
        <w:t>；围绕促进科技与经济社会发展紧密结合，推动“大众创业、万众创新”、“一带一路”建设、长江经济带发展、精准扶贫工作新实效开展研究；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highlight w:val="none"/>
          <w:u w:val="none" w:color="auto"/>
          <w:lang w:eastAsia="zh-CN"/>
        </w:rPr>
      </w:pPr>
      <w:r>
        <w:rPr>
          <w:rFonts w:hint="eastAsia" w:ascii="仿宋_GB2312" w:hAnsi="仿宋_GB2312" w:eastAsia="仿宋_GB2312" w:cs="仿宋_GB2312"/>
          <w:sz w:val="32"/>
          <w:szCs w:val="32"/>
          <w:highlight w:val="none"/>
          <w:u w:val="none" w:color="auto"/>
          <w:lang w:val="en-US" w:eastAsia="zh-CN"/>
        </w:rPr>
        <w:t>3.</w:t>
      </w:r>
      <w:r>
        <w:rPr>
          <w:rFonts w:hint="eastAsia" w:ascii="仿宋_GB2312" w:hAnsi="仿宋_GB2312" w:eastAsia="仿宋_GB2312" w:cs="仿宋_GB2312"/>
          <w:sz w:val="32"/>
          <w:szCs w:val="32"/>
          <w:highlight w:val="none"/>
          <w:u w:val="none" w:color="auto"/>
          <w:lang w:eastAsia="zh-CN"/>
        </w:rPr>
        <w:t>围绕创新型省份试点建设，全面深化科技体制改革、</w:t>
      </w:r>
      <w:r>
        <w:rPr>
          <w:rFonts w:hint="eastAsia" w:ascii="仿宋_GB2312" w:hAnsi="仿宋_GB2312" w:eastAsia="仿宋_GB2312" w:cs="仿宋_GB2312"/>
          <w:sz w:val="32"/>
          <w:szCs w:val="32"/>
          <w:highlight w:val="none"/>
          <w:u w:val="none" w:color="auto"/>
        </w:rPr>
        <w:t>完善人才发展机制、改革科技评价与奖励制度、完善科技决策咨询制度</w:t>
      </w:r>
      <w:r>
        <w:rPr>
          <w:rFonts w:hint="eastAsia" w:ascii="仿宋_GB2312" w:hAnsi="仿宋_GB2312" w:eastAsia="仿宋_GB2312" w:cs="仿宋_GB2312"/>
          <w:sz w:val="32"/>
          <w:szCs w:val="32"/>
          <w:highlight w:val="none"/>
          <w:u w:val="none" w:color="auto"/>
          <w:lang w:eastAsia="zh-CN"/>
        </w:rPr>
        <w:t>、</w:t>
      </w:r>
      <w:r>
        <w:rPr>
          <w:rFonts w:hint="eastAsia" w:ascii="仿宋_GB2312" w:hAnsi="仿宋_GB2312" w:eastAsia="仿宋_GB2312" w:cs="仿宋_GB2312"/>
          <w:sz w:val="32"/>
          <w:szCs w:val="32"/>
          <w:highlight w:val="none"/>
          <w:u w:val="none" w:color="auto"/>
        </w:rPr>
        <w:t>推动科学道德和创新文化建设等方面的</w:t>
      </w:r>
      <w:r>
        <w:rPr>
          <w:rFonts w:hint="eastAsia" w:ascii="仿宋_GB2312" w:hAnsi="仿宋_GB2312" w:eastAsia="仿宋_GB2312" w:cs="仿宋_GB2312"/>
          <w:sz w:val="32"/>
          <w:szCs w:val="32"/>
          <w:highlight w:val="none"/>
          <w:u w:val="none" w:color="auto"/>
          <w:lang w:eastAsia="zh-CN"/>
        </w:rPr>
        <w:t>重难点</w:t>
      </w:r>
      <w:r>
        <w:rPr>
          <w:rFonts w:hint="eastAsia" w:ascii="仿宋_GB2312" w:hAnsi="仿宋_GB2312" w:eastAsia="仿宋_GB2312" w:cs="仿宋_GB2312"/>
          <w:sz w:val="32"/>
          <w:szCs w:val="32"/>
          <w:highlight w:val="none"/>
          <w:u w:val="none" w:color="auto"/>
        </w:rPr>
        <w:t>问题</w:t>
      </w:r>
      <w:r>
        <w:rPr>
          <w:rFonts w:hint="eastAsia" w:ascii="仿宋_GB2312" w:hAnsi="仿宋_GB2312" w:eastAsia="仿宋_GB2312" w:cs="仿宋_GB2312"/>
          <w:sz w:val="32"/>
          <w:szCs w:val="32"/>
          <w:highlight w:val="none"/>
          <w:u w:val="none" w:color="auto"/>
          <w:lang w:eastAsia="zh-CN"/>
        </w:rPr>
        <w:t>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firstLineChars="196"/>
        <w:jc w:val="both"/>
        <w:textAlignment w:val="auto"/>
        <w:outlineLvl w:val="9"/>
        <w:rPr>
          <w:rFonts w:hint="eastAsia" w:ascii="仿宋_GB2312" w:hAnsi="仿宋_GB2312" w:eastAsia="仿宋_GB2312" w:cs="仿宋_GB2312"/>
          <w:b/>
          <w:bCs/>
          <w:sz w:val="32"/>
          <w:szCs w:val="32"/>
          <w:u w:val="none" w:color="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0" w:firstLineChars="190"/>
        <w:jc w:val="both"/>
        <w:textAlignment w:val="auto"/>
        <w:outlineLvl w:val="9"/>
        <w:rPr>
          <w:rFonts w:hint="default" w:ascii="仿宋_GB2312" w:hAnsi="仿宋_GB2312" w:eastAsia="仿宋_GB2312" w:cs="仿宋_GB2312"/>
          <w:b/>
          <w:bCs/>
          <w:sz w:val="32"/>
          <w:szCs w:val="32"/>
          <w:u w:val="none" w:color="auto"/>
          <w:lang w:val="en-US" w:eastAsia="zh-CN"/>
        </w:rPr>
      </w:pPr>
      <w:r>
        <w:rPr>
          <w:rFonts w:hint="eastAsia" w:ascii="仿宋_GB2312" w:hAnsi="仿宋_GB2312" w:eastAsia="仿宋_GB2312" w:cs="仿宋_GB2312"/>
          <w:b/>
          <w:bCs/>
          <w:sz w:val="32"/>
          <w:szCs w:val="32"/>
          <w:u w:val="none" w:color="auto"/>
          <w:lang w:val="en-US" w:eastAsia="zh-CN"/>
        </w:rPr>
        <w:t>二、建言湖北疫后经济重振及高质量发展类</w:t>
      </w:r>
    </w:p>
    <w:p>
      <w:pPr>
        <w:keepNext w:val="0"/>
        <w:keepLines w:val="0"/>
        <w:widowControl/>
        <w:suppressLineNumbers w:val="0"/>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1.围绕深入贯彻习近平总书记考察湖北、参加湖北代表团审议时的重要讲话精神，认真落实省委十一届七次全会部署，抢抓中央支持湖北发展重大政策机遇，切实把政策优势转化为发展优势等开展研究</w:t>
      </w:r>
      <w:r>
        <w:rPr>
          <w:rFonts w:hint="default" w:ascii="仿宋_GB2312" w:hAnsi="仿宋_GB2312" w:eastAsia="仿宋_GB2312" w:cs="仿宋_GB2312"/>
          <w:sz w:val="32"/>
          <w:szCs w:val="32"/>
          <w:u w:val="none" w:color="auto"/>
          <w:lang w:val="en" w:eastAsia="zh-CN"/>
        </w:rPr>
        <w:t>;</w:t>
      </w:r>
      <w:r>
        <w:rPr>
          <w:rFonts w:hint="eastAsia" w:ascii="仿宋_GB2312" w:hAnsi="仿宋_GB2312" w:eastAsia="仿宋_GB2312" w:cs="仿宋_GB2312"/>
          <w:sz w:val="32"/>
          <w:szCs w:val="32"/>
          <w:u w:val="none" w:color="auto"/>
          <w:lang w:val="en-US" w:eastAsia="zh-CN"/>
        </w:rPr>
        <w:t>围绕保护和激发市场主体活力，持续打造一流营商环境，加快推动疫后重振、灾后重建和高质量发展等问题开展研究；</w:t>
      </w:r>
    </w:p>
    <w:p>
      <w:pPr>
        <w:keepNext w:val="0"/>
        <w:keepLines w:val="0"/>
        <w:widowControl/>
        <w:suppressLineNumbers w:val="0"/>
        <w:ind w:firstLine="640" w:firstLineChars="200"/>
        <w:jc w:val="left"/>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2.围绕如何进一步完善常态化科学精准防控和局部应急处置相结合的工作机制，外防输入、内防反弹，不断巩固拓展疫情防控决定性成果，推动湖北疫后重振和高质量发展等开展研究。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9" w:firstLineChars="196"/>
        <w:jc w:val="both"/>
        <w:textAlignment w:val="auto"/>
        <w:outlineLvl w:val="9"/>
        <w:rPr>
          <w:rFonts w:hint="eastAsia" w:ascii="仿宋_GB2312" w:hAnsi="仿宋_GB2312" w:eastAsia="仿宋_GB2312" w:cs="仿宋_GB2312"/>
          <w:b/>
          <w:bCs/>
          <w:sz w:val="32"/>
          <w:szCs w:val="32"/>
          <w:u w:val="none" w:color="auto"/>
        </w:rPr>
      </w:pPr>
      <w:r>
        <w:rPr>
          <w:rFonts w:hint="eastAsia" w:ascii="仿宋_GB2312" w:hAnsi="仿宋_GB2312" w:eastAsia="仿宋_GB2312" w:cs="仿宋_GB2312"/>
          <w:b/>
          <w:bCs/>
          <w:sz w:val="32"/>
          <w:szCs w:val="32"/>
          <w:u w:val="none" w:color="auto"/>
          <w:lang w:eastAsia="zh-CN"/>
        </w:rPr>
        <w:t>三、</w:t>
      </w:r>
      <w:r>
        <w:rPr>
          <w:rFonts w:hint="eastAsia" w:ascii="仿宋_GB2312" w:hAnsi="仿宋_GB2312" w:eastAsia="仿宋_GB2312" w:cs="仿宋_GB2312"/>
          <w:b/>
          <w:bCs/>
          <w:sz w:val="32"/>
          <w:szCs w:val="32"/>
          <w:u w:val="none" w:color="auto"/>
        </w:rPr>
        <w:t>科技工作者状况调查类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1.</w:t>
      </w:r>
      <w:r>
        <w:rPr>
          <w:rFonts w:hint="eastAsia" w:ascii="仿宋_GB2312" w:hAnsi="仿宋_GB2312" w:eastAsia="仿宋_GB2312" w:cs="仿宋_GB2312"/>
          <w:sz w:val="32"/>
          <w:szCs w:val="32"/>
          <w:u w:val="none" w:color="auto"/>
        </w:rPr>
        <w:t>围绕我省科技工作者队伍的结构、素质、变化趋势、流动情况、权益保障、思想动态等方面展开调查研究，通过问卷调查、专题调研</w:t>
      </w:r>
      <w:r>
        <w:rPr>
          <w:rFonts w:hint="eastAsia" w:ascii="仿宋_GB2312" w:hAnsi="仿宋_GB2312" w:eastAsia="仿宋_GB2312" w:cs="仿宋_GB2312"/>
          <w:sz w:val="32"/>
          <w:szCs w:val="32"/>
          <w:u w:val="none" w:color="auto"/>
          <w:lang w:eastAsia="zh-CN"/>
        </w:rPr>
        <w:t>等</w:t>
      </w:r>
      <w:r>
        <w:rPr>
          <w:rFonts w:hint="eastAsia" w:ascii="仿宋_GB2312" w:hAnsi="仿宋_GB2312" w:eastAsia="仿宋_GB2312" w:cs="仿宋_GB2312"/>
          <w:sz w:val="32"/>
          <w:szCs w:val="32"/>
          <w:u w:val="none" w:color="auto"/>
        </w:rPr>
        <w:t>方式，准确把握</w:t>
      </w:r>
      <w:r>
        <w:rPr>
          <w:rFonts w:hint="eastAsia" w:ascii="仿宋_GB2312" w:hAnsi="仿宋_GB2312" w:eastAsia="仿宋_GB2312" w:cs="仿宋_GB2312"/>
          <w:sz w:val="32"/>
          <w:szCs w:val="32"/>
          <w:u w:val="none" w:color="auto"/>
          <w:lang w:val="en-US" w:eastAsia="zh-CN"/>
        </w:rPr>
        <w:t>当前科技工作者队伍存在的突出问题，</w:t>
      </w:r>
      <w:r>
        <w:rPr>
          <w:rFonts w:hint="eastAsia" w:ascii="仿宋_GB2312" w:hAnsi="仿宋_GB2312" w:eastAsia="仿宋_GB2312" w:cs="仿宋_GB2312"/>
          <w:sz w:val="32"/>
          <w:szCs w:val="32"/>
          <w:u w:val="none" w:color="auto"/>
        </w:rPr>
        <w:t>并及时反映广大科技工作者的意见和呼声，为省委省政府研究制定相关政策提供参考</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就科技工作者普遍关心的问题开展专题调研，反映科技工作者的状况及意见、建议</w:t>
      </w:r>
      <w:r>
        <w:rPr>
          <w:rFonts w:hint="eastAsia" w:ascii="仿宋_GB2312" w:hAnsi="仿宋_GB2312" w:eastAsia="仿宋_GB2312" w:cs="仿宋_GB2312"/>
          <w:sz w:val="32"/>
          <w:szCs w:val="32"/>
          <w:u w:val="none" w:color="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3.就如何深化科技体制改革，激发科技工作者的创新热情和创造活力开展调研，提出建议。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10" w:firstLineChars="190"/>
        <w:jc w:val="both"/>
        <w:textAlignment w:val="auto"/>
        <w:outlineLvl w:val="9"/>
        <w:rPr>
          <w:rFonts w:hint="eastAsia" w:ascii="仿宋_GB2312" w:hAnsi="仿宋_GB2312" w:eastAsia="仿宋_GB2312" w:cs="仿宋_GB2312"/>
          <w:b/>
          <w:bCs/>
          <w:sz w:val="32"/>
          <w:szCs w:val="32"/>
          <w:u w:val="none" w:color="auto"/>
        </w:rPr>
      </w:pPr>
      <w:r>
        <w:rPr>
          <w:rFonts w:hint="eastAsia" w:ascii="仿宋_GB2312" w:hAnsi="仿宋_GB2312" w:eastAsia="仿宋_GB2312" w:cs="仿宋_GB2312"/>
          <w:b/>
          <w:bCs/>
          <w:sz w:val="32"/>
          <w:szCs w:val="32"/>
          <w:u w:val="none" w:color="auto"/>
          <w:lang w:eastAsia="zh-CN"/>
        </w:rPr>
        <w:t>四</w:t>
      </w:r>
      <w:bookmarkStart w:id="0" w:name="_GoBack"/>
      <w:bookmarkEnd w:id="0"/>
      <w:r>
        <w:rPr>
          <w:rFonts w:hint="eastAsia" w:ascii="仿宋_GB2312" w:hAnsi="仿宋_GB2312" w:eastAsia="仿宋_GB2312" w:cs="仿宋_GB2312"/>
          <w:b/>
          <w:bCs/>
          <w:sz w:val="32"/>
          <w:szCs w:val="32"/>
          <w:u w:val="none" w:color="auto"/>
          <w:lang w:eastAsia="zh-CN"/>
        </w:rPr>
        <w:t>、</w:t>
      </w:r>
      <w:r>
        <w:rPr>
          <w:rFonts w:hint="eastAsia" w:ascii="仿宋_GB2312" w:hAnsi="仿宋_GB2312" w:eastAsia="仿宋_GB2312" w:cs="仿宋_GB2312"/>
          <w:b/>
          <w:bCs/>
          <w:sz w:val="32"/>
          <w:szCs w:val="32"/>
          <w:u w:val="none" w:color="auto"/>
        </w:rPr>
        <w:t>科协自身建设类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u w:val="none" w:color="auto"/>
          <w:lang w:eastAsia="zh-CN"/>
        </w:rPr>
      </w:pPr>
      <w:r>
        <w:rPr>
          <w:rFonts w:hint="eastAsia" w:ascii="仿宋_GB2312" w:hAnsi="仿宋_GB2312" w:eastAsia="仿宋_GB2312" w:cs="仿宋_GB2312"/>
          <w:sz w:val="32"/>
          <w:szCs w:val="32"/>
          <w:u w:val="none" w:color="auto"/>
          <w:lang w:val="en-US" w:eastAsia="zh-CN"/>
        </w:rPr>
        <w:t>1.结合省科协第九次代表大会确定的工作目标和工作任务，</w:t>
      </w:r>
      <w:r>
        <w:rPr>
          <w:rFonts w:hint="eastAsia" w:ascii="仿宋_GB2312" w:hAnsi="仿宋_GB2312" w:eastAsia="仿宋_GB2312" w:cs="仿宋_GB2312"/>
          <w:sz w:val="32"/>
          <w:szCs w:val="32"/>
          <w:u w:val="none" w:color="auto"/>
        </w:rPr>
        <w:t>紧紧围绕</w:t>
      </w:r>
      <w:r>
        <w:rPr>
          <w:rFonts w:hint="eastAsia" w:ascii="仿宋_GB2312" w:hAnsi="仿宋_GB2312" w:eastAsia="仿宋_GB2312" w:cs="仿宋_GB2312"/>
          <w:sz w:val="32"/>
          <w:szCs w:val="32"/>
          <w:u w:val="none" w:color="auto"/>
          <w:lang w:eastAsia="zh-CN"/>
        </w:rPr>
        <w:t>坚持“</w:t>
      </w:r>
      <w:r>
        <w:rPr>
          <w:rFonts w:hint="eastAsia" w:ascii="仿宋_GB2312" w:hAnsi="仿宋_GB2312" w:eastAsia="仿宋_GB2312" w:cs="仿宋_GB2312"/>
          <w:sz w:val="32"/>
          <w:szCs w:val="32"/>
          <w:u w:val="none" w:color="auto"/>
        </w:rPr>
        <w:t>四服务”</w:t>
      </w:r>
      <w:r>
        <w:rPr>
          <w:rFonts w:hint="eastAsia" w:ascii="仿宋_GB2312" w:hAnsi="仿宋_GB2312" w:eastAsia="仿宋_GB2312" w:cs="仿宋_GB2312"/>
          <w:sz w:val="32"/>
          <w:szCs w:val="32"/>
          <w:u w:val="none" w:color="auto"/>
          <w:lang w:eastAsia="zh-CN"/>
        </w:rPr>
        <w:t>职能，</w:t>
      </w:r>
      <w:r>
        <w:rPr>
          <w:rFonts w:hint="eastAsia" w:ascii="仿宋_GB2312" w:hAnsi="仿宋_GB2312" w:eastAsia="仿宋_GB2312" w:cs="仿宋_GB2312"/>
          <w:sz w:val="32"/>
          <w:szCs w:val="32"/>
          <w:u w:val="none" w:color="auto"/>
        </w:rPr>
        <w:t>推进开放型、枢纽型、平台型科协组织建设</w:t>
      </w:r>
      <w:r>
        <w:rPr>
          <w:rFonts w:hint="eastAsia" w:ascii="仿宋_GB2312" w:hAnsi="仿宋_GB2312" w:eastAsia="仿宋_GB2312" w:cs="仿宋_GB2312"/>
          <w:sz w:val="32"/>
          <w:szCs w:val="32"/>
          <w:u w:val="none" w:color="auto"/>
          <w:lang w:eastAsia="zh-CN"/>
        </w:rPr>
        <w:t>，</w:t>
      </w:r>
      <w:r>
        <w:rPr>
          <w:rFonts w:hint="eastAsia" w:ascii="仿宋_GB2312" w:hAnsi="仿宋_GB2312" w:eastAsia="仿宋_GB2312" w:cs="仿宋_GB2312"/>
          <w:sz w:val="32"/>
          <w:szCs w:val="32"/>
          <w:u w:val="none" w:color="auto"/>
        </w:rPr>
        <w:t>深入贯彻落实《科协系统深化改革实施方案》</w:t>
      </w:r>
      <w:r>
        <w:rPr>
          <w:rFonts w:hint="eastAsia" w:ascii="仿宋_GB2312" w:hAnsi="仿宋_GB2312" w:eastAsia="仿宋_GB2312" w:cs="仿宋_GB2312"/>
          <w:sz w:val="32"/>
          <w:szCs w:val="32"/>
          <w:u w:val="none" w:color="auto"/>
          <w:lang w:eastAsia="zh-CN"/>
        </w:rPr>
        <w:t>等开展研究；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u w:val="none" w:color="auto"/>
        </w:rPr>
      </w:pPr>
      <w:r>
        <w:rPr>
          <w:rFonts w:hint="eastAsia" w:ascii="仿宋_GB2312" w:hAnsi="仿宋_GB2312" w:eastAsia="仿宋_GB2312" w:cs="仿宋_GB2312"/>
          <w:sz w:val="32"/>
          <w:szCs w:val="32"/>
          <w:u w:val="none" w:color="auto"/>
          <w:lang w:val="en-US" w:eastAsia="zh-CN"/>
        </w:rPr>
        <w:t>2.</w:t>
      </w:r>
      <w:r>
        <w:rPr>
          <w:rFonts w:hint="eastAsia" w:ascii="仿宋_GB2312" w:hAnsi="仿宋_GB2312" w:eastAsia="仿宋_GB2312" w:cs="仿宋_GB2312"/>
          <w:sz w:val="32"/>
          <w:szCs w:val="32"/>
          <w:u w:val="none" w:color="auto"/>
        </w:rPr>
        <w:t>围绕科技社团作为国家创新体系的重要组成部分，发挥好推动全社会科技创新活动作用等开展研究；围绕科技社团</w:t>
      </w:r>
      <w:r>
        <w:rPr>
          <w:rFonts w:hint="eastAsia" w:ascii="仿宋_GB2312" w:hAnsi="仿宋_GB2312" w:eastAsia="仿宋_GB2312" w:cs="仿宋_GB2312"/>
          <w:sz w:val="32"/>
          <w:szCs w:val="32"/>
          <w:u w:val="none" w:color="auto"/>
          <w:lang w:eastAsia="zh-CN"/>
        </w:rPr>
        <w:t>为社会提供科技类公共服务产品方面发挥更大作用开展研究；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3.围绕全面深化改革，不断提升学会发展能力，提升学会服务湖北整体科技创新能力开展研究；围绕推进“一流学会、一流期刊”建设，实施学会分类管理，加强学会信息化平台建设等问题开展研究。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eastAsia"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4.围绕</w:t>
      </w:r>
      <w:r>
        <w:rPr>
          <w:rFonts w:hint="default" w:ascii="仿宋_GB2312" w:hAnsi="仿宋_GB2312" w:eastAsia="仿宋_GB2312" w:cs="仿宋_GB2312"/>
          <w:sz w:val="32"/>
          <w:szCs w:val="32"/>
          <w:u w:val="none" w:color="auto"/>
          <w:lang w:val="en-US" w:eastAsia="zh-CN"/>
        </w:rPr>
        <w:t>发挥科技人才和科普资源优势，</w:t>
      </w:r>
      <w:r>
        <w:rPr>
          <w:rFonts w:hint="eastAsia" w:ascii="仿宋_GB2312" w:hAnsi="仿宋_GB2312" w:eastAsia="仿宋_GB2312" w:cs="仿宋_GB2312"/>
          <w:sz w:val="32"/>
          <w:szCs w:val="32"/>
          <w:u w:val="none" w:color="auto"/>
          <w:lang w:val="en-US" w:eastAsia="zh-CN"/>
        </w:rPr>
        <w:t>担当</w:t>
      </w:r>
      <w:r>
        <w:rPr>
          <w:rFonts w:hint="default" w:ascii="仿宋_GB2312" w:hAnsi="仿宋_GB2312" w:eastAsia="仿宋_GB2312" w:cs="仿宋_GB2312"/>
          <w:sz w:val="32"/>
          <w:szCs w:val="32"/>
          <w:u w:val="none" w:color="auto"/>
          <w:lang w:val="en-US" w:eastAsia="zh-CN"/>
        </w:rPr>
        <w:t>作为，扎实做好疫情防控应急科普宣传和舆情引导，为打赢疫情防控战贡献科普力量</w:t>
      </w:r>
      <w:r>
        <w:rPr>
          <w:rFonts w:hint="eastAsia" w:ascii="仿宋_GB2312" w:hAnsi="仿宋_GB2312" w:eastAsia="仿宋_GB2312" w:cs="仿宋_GB2312"/>
          <w:sz w:val="32"/>
          <w:szCs w:val="32"/>
          <w:u w:val="none" w:color="auto"/>
          <w:lang w:val="en-US" w:eastAsia="zh-CN"/>
        </w:rPr>
        <w:t>开展研究；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 w:firstLineChars="190"/>
        <w:jc w:val="both"/>
        <w:textAlignment w:val="auto"/>
        <w:outlineLvl w:val="9"/>
        <w:rPr>
          <w:rFonts w:hint="default" w:ascii="仿宋_GB2312" w:hAnsi="仿宋_GB2312" w:eastAsia="仿宋_GB2312" w:cs="仿宋_GB2312"/>
          <w:sz w:val="32"/>
          <w:szCs w:val="32"/>
          <w:u w:val="none" w:color="auto"/>
          <w:lang w:val="en-US" w:eastAsia="zh-CN"/>
        </w:rPr>
      </w:pPr>
      <w:r>
        <w:rPr>
          <w:rFonts w:hint="eastAsia" w:ascii="仿宋_GB2312" w:hAnsi="仿宋_GB2312" w:eastAsia="仿宋_GB2312" w:cs="仿宋_GB2312"/>
          <w:sz w:val="32"/>
          <w:szCs w:val="32"/>
          <w:u w:val="none" w:color="auto"/>
          <w:lang w:val="en-US" w:eastAsia="zh-CN"/>
        </w:rPr>
        <w:t>5.围绕</w:t>
      </w:r>
      <w:r>
        <w:rPr>
          <w:rFonts w:hint="default" w:ascii="仿宋_GB2312" w:hAnsi="仿宋_GB2312" w:eastAsia="仿宋_GB2312" w:cs="仿宋_GB2312"/>
          <w:sz w:val="32"/>
          <w:szCs w:val="32"/>
          <w:u w:val="none" w:color="auto"/>
          <w:lang w:val="en-US" w:eastAsia="zh-CN"/>
        </w:rPr>
        <w:t>科普助力脱贫攻坚</w:t>
      </w:r>
      <w:r>
        <w:rPr>
          <w:rFonts w:hint="eastAsia" w:ascii="仿宋_GB2312" w:hAnsi="仿宋_GB2312" w:eastAsia="仿宋_GB2312" w:cs="仿宋_GB2312"/>
          <w:sz w:val="32"/>
          <w:szCs w:val="32"/>
          <w:u w:val="none" w:color="auto"/>
          <w:lang w:val="en-US" w:eastAsia="zh-CN"/>
        </w:rPr>
        <w:t>、</w:t>
      </w:r>
      <w:r>
        <w:rPr>
          <w:rFonts w:hint="default" w:ascii="仿宋_GB2312" w:hAnsi="仿宋_GB2312" w:eastAsia="仿宋_GB2312" w:cs="仿宋_GB2312"/>
          <w:sz w:val="32"/>
          <w:szCs w:val="32"/>
          <w:u w:val="none" w:color="auto"/>
          <w:lang w:val="en-US" w:eastAsia="zh-CN"/>
        </w:rPr>
        <w:t>乡村振兴战略</w:t>
      </w:r>
      <w:r>
        <w:rPr>
          <w:rFonts w:hint="eastAsia" w:ascii="仿宋_GB2312" w:hAnsi="仿宋_GB2312" w:eastAsia="仿宋_GB2312" w:cs="仿宋_GB2312"/>
          <w:sz w:val="32"/>
          <w:szCs w:val="32"/>
          <w:u w:val="none" w:color="auto"/>
          <w:lang w:val="en-US" w:eastAsia="zh-CN"/>
        </w:rPr>
        <w:t>和美丽乡村建设，</w:t>
      </w:r>
      <w:r>
        <w:rPr>
          <w:rFonts w:hint="default" w:ascii="仿宋_GB2312" w:hAnsi="仿宋_GB2312" w:eastAsia="仿宋_GB2312" w:cs="仿宋_GB2312"/>
          <w:sz w:val="32"/>
          <w:szCs w:val="32"/>
          <w:u w:val="none" w:color="auto"/>
          <w:lang w:val="en-US" w:eastAsia="zh-CN"/>
        </w:rPr>
        <w:t>加强科普信息化建设</w:t>
      </w:r>
      <w:r>
        <w:rPr>
          <w:rFonts w:hint="eastAsia" w:ascii="仿宋_GB2312" w:hAnsi="仿宋_GB2312" w:eastAsia="仿宋_GB2312" w:cs="仿宋_GB2312"/>
          <w:sz w:val="32"/>
          <w:szCs w:val="32"/>
          <w:u w:val="none" w:color="auto"/>
          <w:lang w:val="en-US" w:eastAsia="zh-CN"/>
        </w:rPr>
        <w:t>，</w:t>
      </w:r>
      <w:r>
        <w:rPr>
          <w:rFonts w:hint="default" w:ascii="仿宋_GB2312" w:hAnsi="仿宋_GB2312" w:eastAsia="仿宋_GB2312" w:cs="仿宋_GB2312"/>
          <w:sz w:val="32"/>
          <w:szCs w:val="32"/>
          <w:u w:val="none" w:color="auto"/>
          <w:lang w:val="en-US" w:eastAsia="zh-CN"/>
        </w:rPr>
        <w:t>完善科普工作机制</w:t>
      </w:r>
      <w:r>
        <w:rPr>
          <w:rFonts w:hint="eastAsia" w:ascii="仿宋_GB2312" w:hAnsi="仿宋_GB2312" w:eastAsia="仿宋_GB2312" w:cs="仿宋_GB2312"/>
          <w:sz w:val="32"/>
          <w:szCs w:val="32"/>
          <w:u w:val="none" w:color="auto"/>
          <w:lang w:val="en-US" w:eastAsia="zh-CN"/>
        </w:rPr>
        <w:t>等问题开展研究。</w:t>
      </w:r>
    </w:p>
    <w:p>
      <w:pPr>
        <w:keepNext w:val="0"/>
        <w:keepLines w:val="0"/>
        <w:widowControl/>
        <w:suppressLineNumbers w:val="0"/>
        <w:jc w:val="left"/>
        <w:rPr>
          <w:rFonts w:hint="eastAsia" w:ascii="仿宋_GB2312" w:hAnsi="仿宋_GB2312" w:eastAsia="仿宋_GB2312" w:cs="仿宋_GB231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u w:val="none" w:color="auto"/>
        </w:rPr>
      </w:pPr>
    </w:p>
    <w:p/>
    <w:sectPr>
      <w:footerReference r:id="rId3" w:type="default"/>
      <w:pgSz w:w="11906" w:h="16838"/>
      <w:pgMar w:top="2098" w:right="1474" w:bottom="204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-6985</wp:posOffset>
              </wp:positionV>
              <wp:extent cx="88900" cy="23050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88900" cy="230505"/>
                      </a:xfrm>
                      <a:prstGeom prst="rect">
                        <a:avLst/>
                      </a:prstGeom>
                      <a:noFill/>
                      <a:ln>
                        <a:noFill/>
                      </a:ln>
                    </wps:spPr>
                    <wps:txbx>
                      <w:txbxContent>
                        <w:p>
                          <w:pPr>
                            <w:snapToGrid w:val="0"/>
                            <w:rPr>
                              <w:rFonts w:hint="eastAsia" w:ascii="仿宋_GB2312" w:hAnsi="仿宋_GB2312" w:eastAsia="仿宋_GB2312" w:cs="仿宋_GB2312"/>
                              <w:sz w:val="32"/>
                              <w:szCs w:val="32"/>
                              <w:lang w:eastAsia="zh-CN"/>
                            </w:rPr>
                          </w:pPr>
                        </w:p>
                      </w:txbxContent>
                    </wps:txbx>
                    <wps:bodyPr wrap="none" lIns="0" tIns="0" rIns="0" bIns="0" upright="false">
                      <a:spAutoFit/>
                    </wps:bodyPr>
                  </wps:wsp>
                </a:graphicData>
              </a:graphic>
            </wp:anchor>
          </w:drawing>
        </mc:Choice>
        <mc:Fallback>
          <w:pict>
            <v:shape id="_x0000_s1026" o:spid="_x0000_s1026" o:spt="202" type="#_x0000_t202" style="position:absolute;left:0pt;margin-top:-0.55pt;height:18.15pt;width:7pt;mso-position-horizontal:outside;mso-position-horizontal-relative:margin;mso-wrap-style:none;z-index:251658240;mso-width-relative:page;mso-height-relative:page;" filled="f" stroked="f" coordsize="21600,21600" o:gfxdata="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PUBXY7SAAAABQEAAA8AAAAAAAAAAQAgAAAAOAAAAGRycy9kb3du&#10;cmV2LnhtbFBLAQIUABQAAAAIAIdO4kAzNF0xtgEAAE8DAAAOAAAAAAAAAAEAIAAAADcBAABkcnMv&#10;ZTJvRG9jLnhtbFBLBQYAAAAABgAGAFkBAABfBQ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32"/>
                        <w:szCs w:val="32"/>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EF794D"/>
    <w:rsid w:val="1F94B9DF"/>
    <w:rsid w:val="5FCF5FDA"/>
    <w:rsid w:val="6F34ABE7"/>
    <w:rsid w:val="76FF496E"/>
    <w:rsid w:val="773EEA00"/>
    <w:rsid w:val="9FDF61DE"/>
    <w:rsid w:val="BAEF794D"/>
    <w:rsid w:val="BF9F3F21"/>
    <w:rsid w:val="DFFF8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2020-11-12T02:37:00Z</dcterms:created>
  <dc:creator>杰妮</dc:creator>
  <cp:lastModifiedBy>杰妮</cp:lastModifiedBy>
  <cp:lastPrinted>2020-11-12T21:33:00Z</cp:lastPrinted>
  <dcterms:modified xsi:type="dcterms:W3CDTF">2020-11-13T15:28:58Z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ies>
</file>