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60" w:lineRule="exact"/>
        <w:jc w:val="left"/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ascii="方正小标宋简体" w:hAnsi="Times New Roman" w:eastAsia="方正小标宋简体" w:cs="Times New Roman"/>
          <w:bCs/>
          <w:color w:val="000000"/>
          <w:kern w:val="0"/>
          <w:sz w:val="40"/>
          <w:szCs w:val="36"/>
        </w:rPr>
      </w:pPr>
    </w:p>
    <w:p>
      <w:pPr>
        <w:widowControl/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0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0"/>
          <w:szCs w:val="36"/>
        </w:rPr>
        <w:t>湖北省院士专家服务基地</w:t>
      </w:r>
      <w:r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0"/>
          <w:szCs w:val="36"/>
          <w:lang w:eastAsia="zh-CN"/>
        </w:rPr>
        <w:t>综合绩效考评结果</w:t>
      </w:r>
    </w:p>
    <w:p>
      <w:pPr>
        <w:widowControl/>
        <w:spacing w:line="560" w:lineRule="exact"/>
        <w:jc w:val="center"/>
        <w:rPr>
          <w:rFonts w:ascii="楷体_GB2312" w:hAnsi="Times New Roman" w:eastAsia="楷体_GB2312" w:cs="Times New Roman"/>
          <w:bCs/>
          <w:color w:val="000000"/>
          <w:kern w:val="0"/>
          <w:sz w:val="32"/>
          <w:szCs w:val="36"/>
        </w:rPr>
      </w:pPr>
      <w:r>
        <w:rPr>
          <w:rFonts w:hint="eastAsia" w:ascii="楷体_GB2312" w:hAnsi="Times New Roman" w:eastAsia="楷体_GB2312" w:cs="Times New Roman"/>
          <w:bCs/>
          <w:color w:val="000000"/>
          <w:kern w:val="0"/>
          <w:sz w:val="32"/>
          <w:szCs w:val="36"/>
        </w:rPr>
        <w:t>(排名不分先后)</w:t>
      </w:r>
    </w:p>
    <w:tbl>
      <w:tblPr>
        <w:tblpPr w:leftFromText="180" w:rightFromText="180" w:vertAnchor="text" w:horzAnchor="margin" w:tblpX="250" w:tblpY="357"/>
        <w:tblOverlap w:val="never"/>
        <w:tblW w:w="13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843"/>
        <w:gridCol w:w="5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6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基地名称</w:t>
            </w:r>
          </w:p>
        </w:tc>
        <w:tc>
          <w:tcPr>
            <w:tcW w:w="57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考评等级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684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同济医学院附属同济医院综合科</w:t>
            </w:r>
          </w:p>
        </w:tc>
        <w:tc>
          <w:tcPr>
            <w:tcW w:w="57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684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同济医学院附属协和医院干部保健科</w:t>
            </w:r>
          </w:p>
        </w:tc>
        <w:tc>
          <w:tcPr>
            <w:tcW w:w="57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684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湖北省人民医院干部保健处</w:t>
            </w:r>
          </w:p>
        </w:tc>
        <w:tc>
          <w:tcPr>
            <w:tcW w:w="57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684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武汉大学中南医院干部保健处</w:t>
            </w:r>
          </w:p>
        </w:tc>
        <w:tc>
          <w:tcPr>
            <w:tcW w:w="57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pacing w:val="-4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6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CESI仿宋-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武汉大学口腔医院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保健处</w:t>
            </w:r>
          </w:p>
        </w:tc>
        <w:tc>
          <w:tcPr>
            <w:tcW w:w="57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6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lang w:eastAsia="zh-CN"/>
              </w:rPr>
              <w:t>湖北空港商旅服务有限公司</w:t>
            </w:r>
          </w:p>
        </w:tc>
        <w:tc>
          <w:tcPr>
            <w:tcW w:w="57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6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eastAsia="zh-CN"/>
              </w:rPr>
              <w:t>武汉武铁旅服传媒有限责任公司</w:t>
            </w:r>
          </w:p>
        </w:tc>
        <w:tc>
          <w:tcPr>
            <w:tcW w:w="57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合格</w:t>
            </w:r>
          </w:p>
        </w:tc>
      </w:tr>
    </w:tbl>
    <w:p>
      <w:pPr>
        <w:widowControl/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0"/>
          <w:szCs w:val="36"/>
        </w:rPr>
      </w:pPr>
    </w:p>
    <w:p>
      <w:pPr>
        <w:widowControl/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0"/>
          <w:szCs w:val="36"/>
        </w:rPr>
      </w:pPr>
    </w:p>
    <w:p>
      <w:pPr>
        <w:widowControl/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0"/>
          <w:szCs w:val="36"/>
        </w:rPr>
      </w:pPr>
    </w:p>
    <w:p>
      <w:pPr>
        <w:widowControl/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0"/>
          <w:szCs w:val="36"/>
        </w:rPr>
      </w:pPr>
    </w:p>
    <w:p>
      <w:pPr>
        <w:widowControl/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0"/>
          <w:szCs w:val="36"/>
        </w:rPr>
      </w:pPr>
    </w:p>
    <w:p>
      <w:pPr>
        <w:widowControl/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0"/>
          <w:szCs w:val="36"/>
        </w:rPr>
      </w:pPr>
    </w:p>
    <w:p>
      <w:pPr>
        <w:widowControl/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0"/>
          <w:szCs w:val="36"/>
        </w:rPr>
      </w:pPr>
    </w:p>
    <w:p>
      <w:pPr>
        <w:widowControl/>
        <w:spacing w:line="560" w:lineRule="exact"/>
        <w:jc w:val="both"/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0"/>
          <w:szCs w:val="36"/>
        </w:rPr>
      </w:pPr>
    </w:p>
    <w:p>
      <w:pPr>
        <w:widowControl/>
        <w:spacing w:line="560" w:lineRule="exact"/>
        <w:jc w:val="both"/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0"/>
          <w:szCs w:val="36"/>
        </w:rPr>
      </w:pPr>
    </w:p>
    <w:p>
      <w:pPr>
        <w:widowControl/>
        <w:spacing w:line="560" w:lineRule="exact"/>
        <w:jc w:val="both"/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0"/>
          <w:szCs w:val="36"/>
        </w:rPr>
      </w:pPr>
    </w:p>
    <w:p>
      <w:pPr>
        <w:widowControl/>
        <w:spacing w:line="560" w:lineRule="exact"/>
        <w:jc w:val="left"/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widowControl/>
        <w:spacing w:line="560" w:lineRule="exact"/>
        <w:jc w:val="left"/>
        <w:rPr>
          <w:rFonts w:hint="default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ascii="方正小标宋简体" w:hAnsi="Times New Roman" w:eastAsia="方正小标宋简体" w:cs="Times New Roman"/>
          <w:bCs/>
          <w:color w:val="000000"/>
          <w:kern w:val="0"/>
          <w:sz w:val="40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0"/>
          <w:szCs w:val="36"/>
          <w:lang w:eastAsia="zh-CN"/>
        </w:rPr>
        <w:t>新增</w:t>
      </w:r>
      <w:r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0"/>
          <w:szCs w:val="36"/>
        </w:rPr>
        <w:t>湖北省院士专家服务基地入选名单</w:t>
      </w:r>
    </w:p>
    <w:p>
      <w:pPr>
        <w:widowControl/>
        <w:spacing w:line="560" w:lineRule="exact"/>
        <w:jc w:val="center"/>
        <w:rPr>
          <w:rFonts w:ascii="楷体_GB2312" w:hAnsi="Times New Roman" w:eastAsia="楷体_GB2312" w:cs="Times New Roman"/>
          <w:bCs/>
          <w:color w:val="000000"/>
          <w:kern w:val="0"/>
          <w:sz w:val="32"/>
          <w:szCs w:val="36"/>
        </w:rPr>
      </w:pPr>
      <w:r>
        <w:rPr>
          <w:rFonts w:hint="eastAsia" w:ascii="楷体_GB2312" w:hAnsi="Times New Roman" w:eastAsia="楷体_GB2312" w:cs="Times New Roman"/>
          <w:bCs/>
          <w:color w:val="000000"/>
          <w:kern w:val="0"/>
          <w:sz w:val="32"/>
          <w:szCs w:val="36"/>
        </w:rPr>
        <w:t>(排名不分先后)</w:t>
      </w:r>
    </w:p>
    <w:tbl>
      <w:tblPr>
        <w:tblpPr w:leftFromText="180" w:rightFromText="180" w:vertAnchor="text" w:horzAnchor="margin" w:tblpX="250" w:tblpY="357"/>
        <w:tblOverlap w:val="never"/>
        <w:tblW w:w="13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843"/>
        <w:gridCol w:w="5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6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入选基地</w:t>
            </w:r>
          </w:p>
        </w:tc>
        <w:tc>
          <w:tcPr>
            <w:tcW w:w="577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管理单位（部门）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684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湖北省中医院干部保健处</w:t>
            </w:r>
          </w:p>
        </w:tc>
        <w:tc>
          <w:tcPr>
            <w:tcW w:w="57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湖北省中医院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684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中国科学院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武汉植物园科普开放中心</w:t>
            </w:r>
          </w:p>
        </w:tc>
        <w:tc>
          <w:tcPr>
            <w:tcW w:w="57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中国科学院武汉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植物园</w:t>
            </w:r>
          </w:p>
        </w:tc>
      </w:tr>
    </w:tbl>
    <w:p>
      <w:pPr>
        <w:widowControl/>
        <w:spacing w:line="720" w:lineRule="exact"/>
        <w:rPr>
          <w:rFonts w:ascii="Times New Roman" w:hAnsi="Times New Roman" w:eastAsia="仿宋_GB2312" w:cs="Times New Roman"/>
          <w:sz w:val="6"/>
          <w:szCs w:val="32"/>
        </w:rPr>
      </w:pPr>
    </w:p>
    <w:sectPr>
      <w:footerReference r:id="rId4" w:type="default"/>
      <w:pgSz w:w="16838" w:h="11906" w:orient="landscape"/>
      <w:pgMar w:top="1797" w:right="227" w:bottom="1797" w:left="1440" w:header="0" w:footer="85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altName w:val="黑体"/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2</w:t>
    </w:r>
    <w:r>
      <w:rPr>
        <w:sz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92</Words>
  <Characters>530</Characters>
  <Lines>4</Lines>
  <Paragraphs>1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2014-10-23T10:04:00Z</dcterms:created>
  <dc:creator>gaoji 用户</dc:creator>
  <cp:lastModifiedBy>foolbody</cp:lastModifiedBy>
  <cp:lastPrinted>2022-11-18T16:53:00Z</cp:lastPrinted>
  <dcterms:modified xsi:type="dcterms:W3CDTF">2022-11-18T09:33:57Z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