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DF1C" w14:textId="77777777" w:rsidR="00A918DC" w:rsidRDefault="00A918DC">
      <w:pPr>
        <w:jc w:val="center"/>
        <w:rPr>
          <w:rFonts w:ascii="宋体" w:hAnsi="宋体"/>
          <w:b/>
          <w:sz w:val="48"/>
          <w:szCs w:val="48"/>
        </w:rPr>
      </w:pPr>
    </w:p>
    <w:p w14:paraId="71EE4BCD" w14:textId="7236084B" w:rsidR="00A918DC" w:rsidRPr="00727E1B" w:rsidRDefault="00000000" w:rsidP="00727E1B">
      <w:pPr>
        <w:widowControl/>
        <w:jc w:val="center"/>
        <w:rPr>
          <w:rFonts w:ascii="方正小标宋简体" w:eastAsia="方正小标宋简体" w:hint="eastAsia"/>
          <w:sz w:val="44"/>
          <w:szCs w:val="44"/>
        </w:rPr>
      </w:pPr>
      <w:r w:rsidRPr="00727E1B">
        <w:rPr>
          <w:rFonts w:ascii="方正小标宋简体" w:eastAsia="方正小标宋简体" w:hAnsi="宋体" w:hint="eastAsia"/>
          <w:color w:val="000000"/>
          <w:kern w:val="0"/>
          <w:sz w:val="44"/>
          <w:szCs w:val="44"/>
          <w:lang w:bidi="ar"/>
        </w:rPr>
        <w:t>2023年湖北省科学技术馆“未来科学节·筑梦航天”主题科普活动-机器人嘉年华活动</w:t>
      </w:r>
      <w:r w:rsidRPr="00727E1B">
        <w:rPr>
          <w:rFonts w:ascii="方正小标宋简体" w:eastAsia="方正小标宋简体" w:hAnsi="宋体" w:hint="eastAsia"/>
          <w:sz w:val="44"/>
          <w:szCs w:val="44"/>
        </w:rPr>
        <w:t>“</w:t>
      </w:r>
      <w:r w:rsidRPr="00727E1B">
        <w:rPr>
          <w:rFonts w:ascii="方正小标宋简体" w:eastAsia="方正小标宋简体" w:hAnsi="宋体" w:hint="eastAsia"/>
          <w:color w:val="000000"/>
          <w:kern w:val="0"/>
          <w:sz w:val="44"/>
          <w:szCs w:val="44"/>
          <w:lang w:bidi="ar"/>
        </w:rPr>
        <w:t>太空运动会</w:t>
      </w:r>
      <w:r w:rsidRPr="00727E1B">
        <w:rPr>
          <w:rFonts w:ascii="方正小标宋简体" w:eastAsia="方正小标宋简体" w:hAnsi="宋体" w:hint="eastAsia"/>
          <w:sz w:val="44"/>
          <w:szCs w:val="44"/>
        </w:rPr>
        <w:t>”项目</w:t>
      </w:r>
      <w:r w:rsidR="003939F9" w:rsidRPr="00727E1B">
        <w:rPr>
          <w:rFonts w:ascii="方正小标宋简体" w:eastAsia="方正小标宋简体" w:hAnsi="宋体" w:hint="eastAsia"/>
          <w:sz w:val="44"/>
          <w:szCs w:val="44"/>
        </w:rPr>
        <w:t>方案</w:t>
      </w:r>
    </w:p>
    <w:p w14:paraId="5DDEEC0F" w14:textId="77777777" w:rsidR="00A918DC" w:rsidRPr="00727E1B" w:rsidRDefault="00000000" w:rsidP="004A43D2">
      <w:pPr>
        <w:pStyle w:val="ae"/>
        <w:jc w:val="left"/>
        <w:rPr>
          <w:rFonts w:ascii="仿宋_GB2312" w:eastAsia="仿宋_GB2312" w:hint="eastAsia"/>
          <w:sz w:val="36"/>
          <w:szCs w:val="36"/>
        </w:rPr>
      </w:pPr>
      <w:r w:rsidRPr="00727E1B">
        <w:rPr>
          <w:rFonts w:ascii="仿宋_GB2312" w:eastAsia="仿宋_GB2312" w:hint="eastAsia"/>
          <w:sz w:val="36"/>
          <w:szCs w:val="36"/>
        </w:rPr>
        <w:t>一、参与范围</w:t>
      </w:r>
    </w:p>
    <w:p w14:paraId="4C12ED91" w14:textId="1F87464B" w:rsidR="00A918DC" w:rsidRPr="00727E1B" w:rsidRDefault="004A43D2">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1.1.阶段：7-12岁</w:t>
      </w:r>
    </w:p>
    <w:p w14:paraId="0D309FA8" w14:textId="5D83982B" w:rsidR="00A918DC" w:rsidRPr="00727E1B" w:rsidRDefault="004A43D2">
      <w:pPr>
        <w:spacing w:line="400" w:lineRule="atLeast"/>
        <w:ind w:firstLineChars="200" w:firstLine="640"/>
        <w:jc w:val="left"/>
        <w:rPr>
          <w:rFonts w:ascii="仿宋_GB2312" w:eastAsia="仿宋_GB2312" w:hAnsiTheme="minorEastAsia" w:cs="Times New Roman" w:hint="eastAsia"/>
          <w:color w:val="000000" w:themeColor="text1"/>
          <w:sz w:val="32"/>
          <w:szCs w:val="32"/>
        </w:rPr>
      </w:pPr>
      <w:r w:rsidRPr="00727E1B">
        <w:rPr>
          <w:rFonts w:ascii="仿宋_GB2312" w:eastAsia="仿宋_GB2312" w:hAnsiTheme="minorEastAsia" w:cs="Times New Roman" w:hint="eastAsia"/>
          <w:color w:val="000000" w:themeColor="text1"/>
          <w:sz w:val="32"/>
          <w:szCs w:val="32"/>
        </w:rPr>
        <w:t>1.2.人数：每队由1名学生组成。</w:t>
      </w:r>
    </w:p>
    <w:p w14:paraId="1D69AA8D" w14:textId="4B7AD43E" w:rsidR="00A918DC" w:rsidRPr="00727E1B" w:rsidRDefault="004A43D2">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1.3.指导员：每组1名指导员。</w:t>
      </w:r>
    </w:p>
    <w:p w14:paraId="79C0B7BD" w14:textId="77777777" w:rsidR="00A918DC" w:rsidRPr="00727E1B" w:rsidRDefault="00000000" w:rsidP="004A43D2">
      <w:pPr>
        <w:pStyle w:val="ae"/>
        <w:jc w:val="left"/>
        <w:rPr>
          <w:rFonts w:ascii="仿宋_GB2312" w:eastAsia="仿宋_GB2312" w:hint="eastAsia"/>
          <w:sz w:val="36"/>
          <w:szCs w:val="36"/>
        </w:rPr>
      </w:pPr>
      <w:r w:rsidRPr="00727E1B">
        <w:rPr>
          <w:rFonts w:ascii="仿宋_GB2312" w:eastAsia="仿宋_GB2312" w:hint="eastAsia"/>
          <w:sz w:val="36"/>
          <w:szCs w:val="36"/>
        </w:rPr>
        <w:t>二、活动主题</w:t>
      </w:r>
    </w:p>
    <w:p w14:paraId="7155C9AA" w14:textId="5F3909CC" w:rsidR="00A918DC" w:rsidRPr="00727E1B" w:rsidRDefault="004A43D2">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2.1</w:t>
      </w:r>
      <w:r w:rsidR="00D359F2" w:rsidRPr="00727E1B">
        <w:rPr>
          <w:rFonts w:ascii="仿宋_GB2312" w:eastAsia="仿宋_GB2312" w:hAnsiTheme="minorEastAsia" w:cs="Times New Roman" w:hint="eastAsia"/>
          <w:sz w:val="32"/>
          <w:szCs w:val="32"/>
        </w:rPr>
        <w:t>项目名称：太空运动会。</w:t>
      </w:r>
    </w:p>
    <w:p w14:paraId="777472E4" w14:textId="77777777" w:rsidR="004A43D2" w:rsidRPr="00727E1B" w:rsidRDefault="004A43D2" w:rsidP="00122B4C">
      <w:pPr>
        <w:widowControl/>
        <w:ind w:firstLineChars="200" w:firstLine="640"/>
        <w:jc w:val="left"/>
        <w:rPr>
          <w:rFonts w:ascii="仿宋_GB2312" w:eastAsia="仿宋_GB2312" w:hAnsiTheme="minorEastAsia" w:cs="仿宋" w:hint="eastAsia"/>
          <w:color w:val="000000"/>
          <w:kern w:val="0"/>
          <w:sz w:val="32"/>
          <w:szCs w:val="32"/>
          <w:lang w:bidi="ar"/>
        </w:rPr>
      </w:pPr>
      <w:r w:rsidRPr="00727E1B">
        <w:rPr>
          <w:rFonts w:ascii="仿宋_GB2312" w:eastAsia="仿宋_GB2312" w:hAnsiTheme="minorEastAsia" w:cs="仿宋" w:hint="eastAsia"/>
          <w:color w:val="000000"/>
          <w:kern w:val="0"/>
          <w:sz w:val="32"/>
          <w:szCs w:val="32"/>
          <w:lang w:bidi="ar"/>
        </w:rPr>
        <w:t>2.2活动目标：</w:t>
      </w:r>
    </w:p>
    <w:p w14:paraId="0D33B396" w14:textId="7B7FF8B0" w:rsidR="00A918DC" w:rsidRPr="00727E1B" w:rsidRDefault="00000000" w:rsidP="00122B4C">
      <w:pPr>
        <w:widowControl/>
        <w:ind w:firstLineChars="200" w:firstLine="640"/>
        <w:jc w:val="left"/>
        <w:rPr>
          <w:rFonts w:ascii="仿宋_GB2312" w:eastAsia="仿宋_GB2312" w:hAnsiTheme="minorEastAsia" w:cs="仿宋" w:hint="eastAsia"/>
          <w:color w:val="000000"/>
          <w:kern w:val="0"/>
          <w:sz w:val="32"/>
          <w:szCs w:val="32"/>
          <w:lang w:bidi="ar"/>
        </w:rPr>
      </w:pPr>
      <w:r w:rsidRPr="00727E1B">
        <w:rPr>
          <w:rFonts w:ascii="仿宋_GB2312" w:eastAsia="仿宋_GB2312" w:hAnsiTheme="minorEastAsia" w:cs="仿宋" w:hint="eastAsia"/>
          <w:color w:val="000000"/>
          <w:kern w:val="0"/>
          <w:sz w:val="32"/>
          <w:szCs w:val="32"/>
          <w:lang w:bidi="ar"/>
        </w:rPr>
        <w:t>梦想是一颗种子，萌发于最初的探索心</w:t>
      </w:r>
      <w:r w:rsidR="00122B4C" w:rsidRPr="00727E1B">
        <w:rPr>
          <w:rFonts w:ascii="仿宋_GB2312" w:eastAsia="仿宋_GB2312" w:hAnsiTheme="minorEastAsia" w:cs="仿宋" w:hint="eastAsia"/>
          <w:color w:val="000000"/>
          <w:kern w:val="0"/>
          <w:sz w:val="32"/>
          <w:szCs w:val="32"/>
          <w:lang w:bidi="ar"/>
        </w:rPr>
        <w:t>，</w:t>
      </w:r>
      <w:r w:rsidRPr="00727E1B">
        <w:rPr>
          <w:rFonts w:ascii="仿宋_GB2312" w:eastAsia="仿宋_GB2312" w:hAnsiTheme="minorEastAsia" w:cs="仿宋" w:hint="eastAsia"/>
          <w:color w:val="000000"/>
          <w:kern w:val="0"/>
          <w:sz w:val="32"/>
          <w:szCs w:val="32"/>
          <w:lang w:bidi="ar"/>
        </w:rPr>
        <w:t>相信每一个孩子，在寂静的夜晚仰望星空时，都曾有一个</w:t>
      </w:r>
      <w:proofErr w:type="gramStart"/>
      <w:r w:rsidRPr="00727E1B">
        <w:rPr>
          <w:rFonts w:ascii="仿宋_GB2312" w:eastAsia="仿宋_GB2312" w:hAnsiTheme="minorEastAsia" w:cs="仿宋" w:hint="eastAsia"/>
          <w:color w:val="000000"/>
          <w:kern w:val="0"/>
          <w:sz w:val="32"/>
          <w:szCs w:val="32"/>
          <w:lang w:bidi="ar"/>
        </w:rPr>
        <w:t>航天梦</w:t>
      </w:r>
      <w:proofErr w:type="gramEnd"/>
      <w:r w:rsidRPr="00727E1B">
        <w:rPr>
          <w:rFonts w:ascii="仿宋_GB2312" w:eastAsia="仿宋_GB2312" w:hAnsiTheme="minorEastAsia" w:cs="仿宋" w:hint="eastAsia"/>
          <w:color w:val="000000"/>
          <w:kern w:val="0"/>
          <w:sz w:val="32"/>
          <w:szCs w:val="32"/>
          <w:lang w:bidi="ar"/>
        </w:rPr>
        <w:t xml:space="preserve"> </w:t>
      </w:r>
      <w:r w:rsidR="00D359F2" w:rsidRPr="00727E1B">
        <w:rPr>
          <w:rFonts w:ascii="仿宋_GB2312" w:eastAsia="仿宋_GB2312" w:hAnsiTheme="minorEastAsia" w:hint="eastAsia"/>
          <w:sz w:val="32"/>
          <w:szCs w:val="32"/>
        </w:rPr>
        <w:t>。</w:t>
      </w:r>
      <w:r w:rsidRPr="00727E1B">
        <w:rPr>
          <w:rFonts w:ascii="仿宋_GB2312" w:eastAsia="仿宋_GB2312" w:hAnsiTheme="minorEastAsia" w:cs="仿宋" w:hint="eastAsia"/>
          <w:color w:val="000000"/>
          <w:kern w:val="0"/>
          <w:sz w:val="32"/>
          <w:szCs w:val="32"/>
          <w:lang w:bidi="ar"/>
        </w:rPr>
        <w:t>为弘扬航天精神</w:t>
      </w:r>
      <w:r w:rsidR="00154DB4" w:rsidRPr="00727E1B">
        <w:rPr>
          <w:rFonts w:ascii="仿宋_GB2312" w:eastAsia="仿宋_GB2312" w:hAnsiTheme="minorEastAsia" w:cs="仿宋" w:hint="eastAsia"/>
          <w:color w:val="000000"/>
          <w:kern w:val="0"/>
          <w:sz w:val="32"/>
          <w:szCs w:val="32"/>
          <w:lang w:bidi="ar"/>
        </w:rPr>
        <w:t>，顺应</w:t>
      </w:r>
      <w:r w:rsidR="00154DB4" w:rsidRPr="00727E1B">
        <w:rPr>
          <w:rFonts w:ascii="仿宋_GB2312" w:eastAsia="仿宋_GB2312" w:hAnsi="宋体" w:cs="仿宋" w:hint="eastAsia"/>
          <w:sz w:val="32"/>
          <w:szCs w:val="32"/>
        </w:rPr>
        <w:t>“格物致知，叩问苍穹”</w:t>
      </w:r>
      <w:r w:rsidR="00122B4C" w:rsidRPr="00727E1B">
        <w:rPr>
          <w:rFonts w:ascii="仿宋_GB2312" w:eastAsia="仿宋_GB2312" w:hAnsi="宋体" w:cs="仿宋" w:hint="eastAsia"/>
          <w:sz w:val="32"/>
          <w:szCs w:val="32"/>
        </w:rPr>
        <w:t>的</w:t>
      </w:r>
      <w:r w:rsidR="00154DB4" w:rsidRPr="00727E1B">
        <w:rPr>
          <w:rFonts w:ascii="仿宋_GB2312" w:eastAsia="仿宋_GB2312" w:hAnsi="宋体" w:cs="仿宋" w:hint="eastAsia"/>
          <w:sz w:val="32"/>
          <w:szCs w:val="32"/>
        </w:rPr>
        <w:t>航天日主题</w:t>
      </w:r>
      <w:r w:rsidRPr="00727E1B">
        <w:rPr>
          <w:rFonts w:ascii="仿宋_GB2312" w:eastAsia="仿宋_GB2312" w:hAnsiTheme="minorEastAsia" w:cs="仿宋" w:hint="eastAsia"/>
          <w:color w:val="000000"/>
          <w:kern w:val="0"/>
          <w:sz w:val="32"/>
          <w:szCs w:val="32"/>
          <w:lang w:bidi="ar"/>
        </w:rPr>
        <w:t>，特开展“</w:t>
      </w:r>
      <w:r w:rsidR="00154DB4" w:rsidRPr="00727E1B">
        <w:rPr>
          <w:rFonts w:ascii="仿宋_GB2312" w:eastAsia="仿宋_GB2312" w:hAnsiTheme="minorEastAsia" w:cs="仿宋" w:hint="eastAsia"/>
          <w:color w:val="000000"/>
          <w:kern w:val="0"/>
          <w:sz w:val="32"/>
          <w:szCs w:val="32"/>
          <w:lang w:bidi="ar"/>
        </w:rPr>
        <w:t>筑梦航天</w:t>
      </w:r>
      <w:r w:rsidRPr="00727E1B">
        <w:rPr>
          <w:rFonts w:ascii="仿宋_GB2312" w:eastAsia="仿宋_GB2312" w:hAnsiTheme="minorEastAsia" w:cs="仿宋" w:hint="eastAsia"/>
          <w:color w:val="000000"/>
          <w:kern w:val="0"/>
          <w:sz w:val="32"/>
          <w:szCs w:val="32"/>
          <w:lang w:bidi="ar"/>
        </w:rPr>
        <w:t>”主题</w:t>
      </w:r>
      <w:r w:rsidR="00154DB4" w:rsidRPr="00727E1B">
        <w:rPr>
          <w:rFonts w:ascii="仿宋_GB2312" w:eastAsia="仿宋_GB2312" w:hAnsiTheme="minorEastAsia" w:cs="仿宋" w:hint="eastAsia"/>
          <w:color w:val="000000"/>
          <w:kern w:val="0"/>
          <w:sz w:val="32"/>
          <w:szCs w:val="32"/>
          <w:lang w:bidi="ar"/>
        </w:rPr>
        <w:t>太空</w:t>
      </w:r>
      <w:r w:rsidRPr="00727E1B">
        <w:rPr>
          <w:rFonts w:ascii="仿宋_GB2312" w:eastAsia="仿宋_GB2312" w:hAnsiTheme="minorEastAsia" w:cs="仿宋" w:hint="eastAsia"/>
          <w:color w:val="000000"/>
          <w:kern w:val="0"/>
          <w:sz w:val="32"/>
          <w:szCs w:val="32"/>
          <w:lang w:bidi="ar"/>
        </w:rPr>
        <w:t>运动会。</w:t>
      </w:r>
      <w:r w:rsidR="00122B4C" w:rsidRPr="00727E1B">
        <w:rPr>
          <w:rFonts w:ascii="仿宋_GB2312" w:eastAsia="仿宋_GB2312" w:hAnsiTheme="minorEastAsia" w:cs="仿宋" w:hint="eastAsia"/>
          <w:color w:val="000000"/>
          <w:kern w:val="0"/>
          <w:sz w:val="32"/>
          <w:szCs w:val="32"/>
          <w:lang w:bidi="ar"/>
        </w:rPr>
        <w:t>通过空间穿梭、探索黑洞、空间运输、</w:t>
      </w:r>
      <w:proofErr w:type="gramStart"/>
      <w:r w:rsidR="00122B4C" w:rsidRPr="00727E1B">
        <w:rPr>
          <w:rFonts w:ascii="仿宋_GB2312" w:eastAsia="仿宋_GB2312" w:hAnsiTheme="minorEastAsia" w:cs="仿宋" w:hint="eastAsia"/>
          <w:color w:val="000000"/>
          <w:kern w:val="0"/>
          <w:sz w:val="32"/>
          <w:szCs w:val="32"/>
          <w:lang w:bidi="ar"/>
        </w:rPr>
        <w:t>时空迁跃</w:t>
      </w:r>
      <w:r w:rsidR="00794F35" w:rsidRPr="00727E1B">
        <w:rPr>
          <w:rFonts w:ascii="仿宋_GB2312" w:eastAsia="仿宋_GB2312" w:hAnsiTheme="minorEastAsia" w:cs="仿宋" w:hint="eastAsia"/>
          <w:color w:val="000000"/>
          <w:kern w:val="0"/>
          <w:sz w:val="32"/>
          <w:szCs w:val="32"/>
          <w:lang w:bidi="ar"/>
        </w:rPr>
        <w:t>四项</w:t>
      </w:r>
      <w:proofErr w:type="gramEnd"/>
      <w:r w:rsidR="00122B4C" w:rsidRPr="00727E1B">
        <w:rPr>
          <w:rFonts w:ascii="仿宋_GB2312" w:eastAsia="仿宋_GB2312" w:hAnsiTheme="minorEastAsia" w:cs="仿宋" w:hint="eastAsia"/>
          <w:color w:val="000000"/>
          <w:kern w:val="0"/>
          <w:sz w:val="32"/>
          <w:szCs w:val="32"/>
          <w:lang w:bidi="ar"/>
        </w:rPr>
        <w:t>活动倡导广大公众特别是青少年行而致知，知而促行，敢于追逐梦想，不断探索深空奥秘。</w:t>
      </w:r>
    </w:p>
    <w:p w14:paraId="137D2AC8" w14:textId="296D7D22"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活动为初阶5-12岁，每个队伍由1人组成，每人1台机器人，选手可以</w:t>
      </w:r>
      <w:r w:rsidR="00794F35" w:rsidRPr="00727E1B">
        <w:rPr>
          <w:rFonts w:ascii="仿宋_GB2312" w:eastAsia="仿宋_GB2312" w:hAnsiTheme="minorEastAsia" w:cs="Times New Roman" w:hint="eastAsia"/>
          <w:sz w:val="32"/>
          <w:szCs w:val="32"/>
        </w:rPr>
        <w:t>选择</w:t>
      </w:r>
      <w:r w:rsidRPr="00727E1B">
        <w:rPr>
          <w:rFonts w:ascii="仿宋_GB2312" w:eastAsia="仿宋_GB2312" w:hAnsiTheme="minorEastAsia" w:cs="Times New Roman" w:hint="eastAsia"/>
          <w:sz w:val="32"/>
          <w:szCs w:val="32"/>
        </w:rPr>
        <w:t>自主控制</w:t>
      </w:r>
      <w:r w:rsidR="00794F35" w:rsidRPr="00727E1B">
        <w:rPr>
          <w:rFonts w:ascii="仿宋_GB2312" w:eastAsia="仿宋_GB2312" w:hAnsiTheme="minorEastAsia" w:cs="Times New Roman" w:hint="eastAsia"/>
          <w:sz w:val="32"/>
          <w:szCs w:val="32"/>
        </w:rPr>
        <w:t>抑或是通过</w:t>
      </w:r>
      <w:r w:rsidRPr="00727E1B">
        <w:rPr>
          <w:rFonts w:ascii="仿宋_GB2312" w:eastAsia="仿宋_GB2312" w:hAnsiTheme="minorEastAsia" w:cs="Times New Roman" w:hint="eastAsia"/>
          <w:sz w:val="32"/>
          <w:szCs w:val="32"/>
        </w:rPr>
        <w:t>遥控装置</w:t>
      </w:r>
      <w:r w:rsidR="00794F35" w:rsidRPr="00727E1B">
        <w:rPr>
          <w:rFonts w:ascii="仿宋_GB2312" w:eastAsia="仿宋_GB2312" w:hAnsiTheme="minorEastAsia" w:cs="Times New Roman" w:hint="eastAsia"/>
          <w:sz w:val="32"/>
          <w:szCs w:val="32"/>
        </w:rPr>
        <w:t>（如</w:t>
      </w:r>
      <w:proofErr w:type="gramStart"/>
      <w:r w:rsidR="00794F35" w:rsidRPr="00727E1B">
        <w:rPr>
          <w:rFonts w:ascii="仿宋_GB2312" w:eastAsia="仿宋_GB2312" w:hAnsiTheme="minorEastAsia" w:cs="Times New Roman" w:hint="eastAsia"/>
          <w:sz w:val="32"/>
          <w:szCs w:val="32"/>
        </w:rPr>
        <w:t>点读笔</w:t>
      </w:r>
      <w:proofErr w:type="gramEnd"/>
      <w:r w:rsidR="00794F35" w:rsidRPr="00727E1B">
        <w:rPr>
          <w:rFonts w:ascii="仿宋_GB2312" w:eastAsia="仿宋_GB2312" w:hAnsiTheme="minorEastAsia" w:cs="Times New Roman" w:hint="eastAsia"/>
          <w:sz w:val="32"/>
          <w:szCs w:val="32"/>
        </w:rPr>
        <w:t>）</w:t>
      </w:r>
      <w:r w:rsidRPr="00727E1B">
        <w:rPr>
          <w:rFonts w:ascii="仿宋_GB2312" w:eastAsia="仿宋_GB2312" w:hAnsiTheme="minorEastAsia" w:cs="Times New Roman" w:hint="eastAsia"/>
          <w:sz w:val="32"/>
          <w:szCs w:val="32"/>
        </w:rPr>
        <w:t>控制机器人来完成任务。活动目标是让机器人在尽可能短的时间内完成各项任务。</w:t>
      </w:r>
    </w:p>
    <w:p w14:paraId="43DEF15B" w14:textId="77777777" w:rsidR="00A918DC" w:rsidRPr="00727E1B" w:rsidRDefault="00000000" w:rsidP="004A43D2">
      <w:pPr>
        <w:pStyle w:val="ae"/>
        <w:jc w:val="left"/>
        <w:rPr>
          <w:rFonts w:ascii="仿宋_GB2312" w:eastAsia="仿宋_GB2312" w:hint="eastAsia"/>
          <w:sz w:val="36"/>
          <w:szCs w:val="36"/>
        </w:rPr>
      </w:pPr>
      <w:r w:rsidRPr="00727E1B">
        <w:rPr>
          <w:rFonts w:ascii="仿宋_GB2312" w:eastAsia="仿宋_GB2312" w:hint="eastAsia"/>
          <w:sz w:val="36"/>
          <w:szCs w:val="36"/>
        </w:rPr>
        <w:lastRenderedPageBreak/>
        <w:t>三、活动场地</w:t>
      </w:r>
    </w:p>
    <w:p w14:paraId="5ADDFA76"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3.1.地图尺寸：2.4 * 1.5米。</w:t>
      </w:r>
    </w:p>
    <w:p w14:paraId="10DE68DF"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3.2.出发区和终点区：是选手开始出发和最终到达的区域，选手控制机器人按照任务区域行驶，不得</w:t>
      </w:r>
      <w:proofErr w:type="gramStart"/>
      <w:r w:rsidRPr="00727E1B">
        <w:rPr>
          <w:rFonts w:ascii="仿宋_GB2312" w:eastAsia="仿宋_GB2312" w:hAnsiTheme="minorEastAsia" w:cs="Times New Roman" w:hint="eastAsia"/>
          <w:sz w:val="32"/>
          <w:szCs w:val="32"/>
        </w:rPr>
        <w:t>驶</w:t>
      </w:r>
      <w:proofErr w:type="gramEnd"/>
      <w:r w:rsidRPr="00727E1B">
        <w:rPr>
          <w:rFonts w:ascii="仿宋_GB2312" w:eastAsia="仿宋_GB2312" w:hAnsiTheme="minorEastAsia" w:cs="Times New Roman" w:hint="eastAsia"/>
          <w:sz w:val="32"/>
          <w:szCs w:val="32"/>
        </w:rPr>
        <w:t>离轨道。</w:t>
      </w:r>
    </w:p>
    <w:p w14:paraId="3F69EAFC"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3.3.【空间穿梭】：选手操控机器人并按要求完成直行或转弯任务。</w:t>
      </w:r>
    </w:p>
    <w:p w14:paraId="5D689352"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3.4.【探索黑洞】：选手操控机器人在规定区域内停止，并在区域内按要求完成相应的任务（原地顺时针方向转一圈，逆时针方向转一圈）。</w:t>
      </w:r>
    </w:p>
    <w:p w14:paraId="0FE89F76"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3.5.【空间运输】：任务区内有卫星道具，选手操控机器人按要求完成相应的任务。</w:t>
      </w:r>
    </w:p>
    <w:p w14:paraId="6A3A3035"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3.6.【时空迁跃】：选手操控机器人通过高台。</w:t>
      </w:r>
    </w:p>
    <w:p w14:paraId="55583FE3" w14:textId="77777777" w:rsidR="00A918DC" w:rsidRPr="00727E1B" w:rsidRDefault="00000000">
      <w:pPr>
        <w:jc w:val="center"/>
        <w:rPr>
          <w:rFonts w:ascii="仿宋_GB2312" w:eastAsia="仿宋_GB2312" w:hAnsiTheme="minorEastAsia" w:hint="eastAsia"/>
          <w:sz w:val="32"/>
          <w:szCs w:val="32"/>
        </w:rPr>
      </w:pPr>
      <w:r w:rsidRPr="00727E1B">
        <w:rPr>
          <w:rFonts w:ascii="仿宋_GB2312" w:eastAsia="仿宋_GB2312" w:hAnsiTheme="minorEastAsia" w:hint="eastAsia"/>
          <w:noProof/>
          <w:sz w:val="32"/>
          <w:szCs w:val="32"/>
        </w:rPr>
        <w:drawing>
          <wp:inline distT="0" distB="0" distL="114300" distR="114300" wp14:anchorId="551697C8" wp14:editId="5EC9B3A3">
            <wp:extent cx="6116320" cy="3852545"/>
            <wp:effectExtent l="0" t="0" r="17780" b="14605"/>
            <wp:docPr id="1" name="图片 1" descr="太空运动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太空运动会"/>
                    <pic:cNvPicPr>
                      <a:picLocks noChangeAspect="1"/>
                    </pic:cNvPicPr>
                  </pic:nvPicPr>
                  <pic:blipFill>
                    <a:blip r:embed="rId9"/>
                    <a:stretch>
                      <a:fillRect/>
                    </a:stretch>
                  </pic:blipFill>
                  <pic:spPr>
                    <a:xfrm>
                      <a:off x="0" y="0"/>
                      <a:ext cx="6116320" cy="3852545"/>
                    </a:xfrm>
                    <a:prstGeom prst="rect">
                      <a:avLst/>
                    </a:prstGeom>
                  </pic:spPr>
                </pic:pic>
              </a:graphicData>
            </a:graphic>
          </wp:inline>
        </w:drawing>
      </w:r>
    </w:p>
    <w:p w14:paraId="3597D11D" w14:textId="77777777" w:rsidR="00A918DC" w:rsidRPr="00727E1B" w:rsidRDefault="00000000">
      <w:pPr>
        <w:jc w:val="center"/>
        <w:rPr>
          <w:rFonts w:ascii="仿宋_GB2312" w:eastAsia="仿宋_GB2312" w:hAnsiTheme="minorEastAsia" w:hint="eastAsia"/>
          <w:sz w:val="32"/>
          <w:szCs w:val="32"/>
        </w:rPr>
      </w:pPr>
      <w:r w:rsidRPr="00727E1B">
        <w:rPr>
          <w:rFonts w:ascii="仿宋_GB2312" w:eastAsia="仿宋_GB2312" w:hAnsiTheme="minorEastAsia" w:hint="eastAsia"/>
          <w:sz w:val="32"/>
          <w:szCs w:val="32"/>
        </w:rPr>
        <w:t>图 1  活动场地示意图</w:t>
      </w:r>
    </w:p>
    <w:p w14:paraId="1C3E23B9" w14:textId="77777777" w:rsidR="00A918DC" w:rsidRPr="00727E1B" w:rsidRDefault="00000000" w:rsidP="004A43D2">
      <w:pPr>
        <w:pStyle w:val="ae"/>
        <w:jc w:val="left"/>
        <w:rPr>
          <w:rFonts w:ascii="仿宋_GB2312" w:eastAsia="仿宋_GB2312" w:hint="eastAsia"/>
          <w:sz w:val="36"/>
          <w:szCs w:val="36"/>
        </w:rPr>
      </w:pPr>
      <w:r w:rsidRPr="00727E1B">
        <w:rPr>
          <w:rFonts w:ascii="仿宋_GB2312" w:eastAsia="仿宋_GB2312" w:hint="eastAsia"/>
          <w:sz w:val="36"/>
          <w:szCs w:val="36"/>
        </w:rPr>
        <w:lastRenderedPageBreak/>
        <w:t>四、机器人</w:t>
      </w:r>
    </w:p>
    <w:p w14:paraId="16ED300C"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4.1.机器人数量：1台。</w:t>
      </w:r>
    </w:p>
    <w:p w14:paraId="24590CE9"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4.2.机器人在启动区内的最大尺寸为 400mm 长、4 00mm 宽、4 0 0 mm 高。离开启动区后， 机器人可以自由伸展，尺寸不限。</w:t>
      </w:r>
    </w:p>
    <w:p w14:paraId="0751043D"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4.3.机器人必须使用塑料积木件搭建，不得使用螺丝、螺钉、铆钉、胶水、胶带、等辅助连接材料。</w:t>
      </w:r>
    </w:p>
    <w:p w14:paraId="4A1C5779"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4.4.每台机器人必须自备独立电源，不得连接外部电源，自备电源电压不超过 9V。</w:t>
      </w:r>
    </w:p>
    <w:p w14:paraId="3C54A974" w14:textId="77777777" w:rsidR="00A918DC" w:rsidRPr="00727E1B" w:rsidRDefault="00000000" w:rsidP="004A43D2">
      <w:pPr>
        <w:pStyle w:val="ae"/>
        <w:jc w:val="left"/>
        <w:rPr>
          <w:rFonts w:ascii="仿宋_GB2312" w:eastAsia="仿宋_GB2312" w:hint="eastAsia"/>
          <w:sz w:val="36"/>
          <w:szCs w:val="36"/>
        </w:rPr>
      </w:pPr>
      <w:r w:rsidRPr="00727E1B">
        <w:rPr>
          <w:rFonts w:ascii="仿宋_GB2312" w:eastAsia="仿宋_GB2312" w:hint="eastAsia"/>
          <w:sz w:val="36"/>
          <w:szCs w:val="36"/>
        </w:rPr>
        <w:t>五、任务说明</w:t>
      </w:r>
    </w:p>
    <w:p w14:paraId="16F5A195" w14:textId="36F3B8EF"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机器人在自主控制</w:t>
      </w:r>
      <w:r w:rsidR="00794F35" w:rsidRPr="00727E1B">
        <w:rPr>
          <w:rFonts w:ascii="仿宋_GB2312" w:eastAsia="仿宋_GB2312" w:hAnsiTheme="minorEastAsia" w:cs="Times New Roman" w:hint="eastAsia"/>
          <w:sz w:val="32"/>
          <w:szCs w:val="32"/>
        </w:rPr>
        <w:t>或</w:t>
      </w:r>
      <w:r w:rsidRPr="00727E1B">
        <w:rPr>
          <w:rFonts w:ascii="仿宋_GB2312" w:eastAsia="仿宋_GB2312" w:hAnsiTheme="minorEastAsia" w:cs="Times New Roman" w:hint="eastAsia"/>
          <w:sz w:val="32"/>
          <w:szCs w:val="32"/>
        </w:rPr>
        <w:t>遥控装置（如</w:t>
      </w:r>
      <w:proofErr w:type="gramStart"/>
      <w:r w:rsidRPr="00727E1B">
        <w:rPr>
          <w:rFonts w:ascii="仿宋_GB2312" w:eastAsia="仿宋_GB2312" w:hAnsiTheme="minorEastAsia" w:cs="Times New Roman" w:hint="eastAsia"/>
          <w:sz w:val="32"/>
          <w:szCs w:val="32"/>
        </w:rPr>
        <w:t>点读笔</w:t>
      </w:r>
      <w:proofErr w:type="gramEnd"/>
      <w:r w:rsidRPr="00727E1B">
        <w:rPr>
          <w:rFonts w:ascii="仿宋_GB2312" w:eastAsia="仿宋_GB2312" w:hAnsiTheme="minorEastAsia" w:cs="Times New Roman" w:hint="eastAsia"/>
          <w:sz w:val="32"/>
          <w:szCs w:val="32"/>
        </w:rPr>
        <w:t>）的控制下从出发区出发，按照图1所示逐一沿着项目任务前进，完成一系列项目任务，最后到达终点区域，结束后，按照任务完成的情况获得分数。</w:t>
      </w:r>
    </w:p>
    <w:p w14:paraId="68448DD2"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5.1出发:一名选手操控机器人从“出发区”出发,进入任务区域。</w:t>
      </w:r>
    </w:p>
    <w:p w14:paraId="29019013"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完成标志：机器人的垂直投影完全离开出发区（+10分）。</w:t>
      </w:r>
    </w:p>
    <w:p w14:paraId="3C00FA20"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5.2空间穿梭：选手需要操控机器人沿着任务区域直行至第一个弯道处，并通过编程操控或遥控操作使机器人完成右转动作，沿着轨道继续行驶至第二个弯道处，完成第二次右转，并驶向下一任务区域。</w:t>
      </w:r>
    </w:p>
    <w:p w14:paraId="0C887392"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完成标志：机器人垂直投影处于本区域范围内并在直线行驶过程中未接触边线并顺利驶离任务区域（情况</w:t>
      </w:r>
      <w:proofErr w:type="gramStart"/>
      <w:r w:rsidRPr="00727E1B">
        <w:rPr>
          <w:rFonts w:ascii="仿宋_GB2312" w:eastAsia="仿宋_GB2312" w:hAnsiTheme="minorEastAsia" w:cs="Times New Roman" w:hint="eastAsia"/>
          <w:sz w:val="32"/>
          <w:szCs w:val="32"/>
        </w:rPr>
        <w:t>一</w:t>
      </w:r>
      <w:proofErr w:type="gramEnd"/>
      <w:r w:rsidRPr="00727E1B">
        <w:rPr>
          <w:rFonts w:ascii="仿宋_GB2312" w:eastAsia="仿宋_GB2312" w:hAnsiTheme="minorEastAsia" w:cs="Times New Roman" w:hint="eastAsia"/>
          <w:sz w:val="32"/>
          <w:szCs w:val="32"/>
        </w:rPr>
        <w:t>：+20分），若在行驶过程中接触边线（情况二：+10分）。</w:t>
      </w:r>
    </w:p>
    <w:p w14:paraId="69C668A0"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5.3探索黑洞：选手需要操控机器人在任务区域内停止，通过编程自主运行或遥控操控让机器人完成顺时针旋转一圈和逆时针旋转一</w:t>
      </w:r>
      <w:r w:rsidRPr="00727E1B">
        <w:rPr>
          <w:rFonts w:ascii="仿宋_GB2312" w:eastAsia="仿宋_GB2312" w:hAnsiTheme="minorEastAsia" w:cs="Times New Roman" w:hint="eastAsia"/>
          <w:sz w:val="32"/>
          <w:szCs w:val="32"/>
        </w:rPr>
        <w:lastRenderedPageBreak/>
        <w:t>圈的动作（旋转没有先后顺序）。</w:t>
      </w:r>
    </w:p>
    <w:p w14:paraId="7BA8B1FD"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完成标志：机器人垂直投影完全在本区域内（+10分）并在完成指定动作：顺时针旋转一圈和逆时针旋转一圈（+5分/圈，最多计算两圈的分数）。</w:t>
      </w:r>
    </w:p>
    <w:p w14:paraId="11C13E62"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5.4空间运输：选手需要操控机器人将“卫星”道具推送至指定区域，并成功离开本区域，顺利进入下一任务区域。卫星道具如图2所示</w:t>
      </w:r>
    </w:p>
    <w:p w14:paraId="3D82F8AA"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完成标志：“卫星”道具垂直投影完全进入指定区域（+20分），道具进入指定区域后压线（+10分）。</w:t>
      </w:r>
    </w:p>
    <w:p w14:paraId="648A5B09" w14:textId="77777777" w:rsidR="00A918DC" w:rsidRPr="00727E1B" w:rsidRDefault="00000000">
      <w:pPr>
        <w:spacing w:line="360" w:lineRule="atLeast"/>
        <w:jc w:val="center"/>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noProof/>
          <w:sz w:val="32"/>
          <w:szCs w:val="32"/>
        </w:rPr>
        <w:drawing>
          <wp:inline distT="0" distB="0" distL="114300" distR="114300" wp14:anchorId="7AFD6833" wp14:editId="6693739F">
            <wp:extent cx="3220085" cy="3017520"/>
            <wp:effectExtent l="0" t="0" r="18415" b="11430"/>
            <wp:docPr id="4" name="图片 4" descr="卫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卫星"/>
                    <pic:cNvPicPr>
                      <a:picLocks noChangeAspect="1"/>
                    </pic:cNvPicPr>
                  </pic:nvPicPr>
                  <pic:blipFill>
                    <a:blip r:embed="rId10"/>
                    <a:stretch>
                      <a:fillRect/>
                    </a:stretch>
                  </pic:blipFill>
                  <pic:spPr>
                    <a:xfrm>
                      <a:off x="0" y="0"/>
                      <a:ext cx="3220085" cy="3017520"/>
                    </a:xfrm>
                    <a:prstGeom prst="rect">
                      <a:avLst/>
                    </a:prstGeom>
                  </pic:spPr>
                </pic:pic>
              </a:graphicData>
            </a:graphic>
          </wp:inline>
        </w:drawing>
      </w:r>
    </w:p>
    <w:p w14:paraId="2AD35AD6" w14:textId="77777777" w:rsidR="00A918DC" w:rsidRPr="00727E1B" w:rsidRDefault="00000000">
      <w:pPr>
        <w:jc w:val="center"/>
        <w:rPr>
          <w:rFonts w:ascii="仿宋_GB2312" w:eastAsia="仿宋_GB2312" w:hAnsiTheme="minorEastAsia" w:hint="eastAsia"/>
          <w:sz w:val="32"/>
          <w:szCs w:val="32"/>
        </w:rPr>
      </w:pPr>
      <w:r w:rsidRPr="00727E1B">
        <w:rPr>
          <w:rFonts w:ascii="仿宋_GB2312" w:eastAsia="仿宋_GB2312" w:hAnsiTheme="minorEastAsia" w:hint="eastAsia"/>
          <w:sz w:val="32"/>
          <w:szCs w:val="32"/>
        </w:rPr>
        <w:t>图2 卫星道具示意图</w:t>
      </w:r>
    </w:p>
    <w:p w14:paraId="0950932B"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5.5时空跃迁：选手需要操控机器人驶入任务区域并通过高台。</w:t>
      </w:r>
    </w:p>
    <w:p w14:paraId="732AA0C6"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完成标志：机器人成功登顶并驶出任务区（情况二：+20分），机器人任意部分</w:t>
      </w:r>
      <w:proofErr w:type="gramStart"/>
      <w:r w:rsidRPr="00727E1B">
        <w:rPr>
          <w:rFonts w:ascii="仿宋_GB2312" w:eastAsia="仿宋_GB2312" w:hAnsiTheme="minorEastAsia" w:cs="Times New Roman" w:hint="eastAsia"/>
          <w:sz w:val="32"/>
          <w:szCs w:val="32"/>
        </w:rPr>
        <w:t>登顶但</w:t>
      </w:r>
      <w:proofErr w:type="gramEnd"/>
      <w:r w:rsidRPr="00727E1B">
        <w:rPr>
          <w:rFonts w:ascii="仿宋_GB2312" w:eastAsia="仿宋_GB2312" w:hAnsiTheme="minorEastAsia" w:cs="Times New Roman" w:hint="eastAsia"/>
          <w:sz w:val="32"/>
          <w:szCs w:val="32"/>
        </w:rPr>
        <w:t>没有驶出任务区（情况</w:t>
      </w:r>
      <w:proofErr w:type="gramStart"/>
      <w:r w:rsidRPr="00727E1B">
        <w:rPr>
          <w:rFonts w:ascii="仿宋_GB2312" w:eastAsia="仿宋_GB2312" w:hAnsiTheme="minorEastAsia" w:cs="Times New Roman" w:hint="eastAsia"/>
          <w:sz w:val="32"/>
          <w:szCs w:val="32"/>
        </w:rPr>
        <w:t>一</w:t>
      </w:r>
      <w:proofErr w:type="gramEnd"/>
      <w:r w:rsidRPr="00727E1B">
        <w:rPr>
          <w:rFonts w:ascii="仿宋_GB2312" w:eastAsia="仿宋_GB2312" w:hAnsiTheme="minorEastAsia" w:cs="Times New Roman" w:hint="eastAsia"/>
          <w:sz w:val="32"/>
          <w:szCs w:val="32"/>
        </w:rPr>
        <w:t>：+10分）。</w:t>
      </w:r>
    </w:p>
    <w:p w14:paraId="4566C90F" w14:textId="77777777" w:rsidR="00A918DC" w:rsidRPr="00727E1B" w:rsidRDefault="00000000">
      <w:pPr>
        <w:spacing w:line="360" w:lineRule="atLeast"/>
        <w:jc w:val="center"/>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noProof/>
          <w:sz w:val="32"/>
          <w:szCs w:val="32"/>
        </w:rPr>
        <w:lastRenderedPageBreak/>
        <w:drawing>
          <wp:inline distT="0" distB="0" distL="114300" distR="114300" wp14:anchorId="41C787C8" wp14:editId="1EB0E883">
            <wp:extent cx="4013835" cy="2755900"/>
            <wp:effectExtent l="0" t="0" r="5715" b="6350"/>
            <wp:docPr id="5" name="图片 5" descr="空间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空间站"/>
                    <pic:cNvPicPr>
                      <a:picLocks noChangeAspect="1"/>
                    </pic:cNvPicPr>
                  </pic:nvPicPr>
                  <pic:blipFill>
                    <a:blip r:embed="rId11"/>
                    <a:stretch>
                      <a:fillRect/>
                    </a:stretch>
                  </pic:blipFill>
                  <pic:spPr>
                    <a:xfrm>
                      <a:off x="0" y="0"/>
                      <a:ext cx="4013835" cy="2755900"/>
                    </a:xfrm>
                    <a:prstGeom prst="rect">
                      <a:avLst/>
                    </a:prstGeom>
                  </pic:spPr>
                </pic:pic>
              </a:graphicData>
            </a:graphic>
          </wp:inline>
        </w:drawing>
      </w:r>
    </w:p>
    <w:p w14:paraId="133C2B7B" w14:textId="77777777" w:rsidR="00A918DC" w:rsidRPr="00727E1B" w:rsidRDefault="00000000">
      <w:pPr>
        <w:jc w:val="center"/>
        <w:rPr>
          <w:rFonts w:ascii="仿宋_GB2312" w:eastAsia="仿宋_GB2312" w:hAnsiTheme="minorEastAsia" w:hint="eastAsia"/>
          <w:sz w:val="32"/>
          <w:szCs w:val="32"/>
        </w:rPr>
      </w:pPr>
      <w:r w:rsidRPr="00727E1B">
        <w:rPr>
          <w:rFonts w:ascii="仿宋_GB2312" w:eastAsia="仿宋_GB2312" w:hAnsiTheme="minorEastAsia" w:hint="eastAsia"/>
          <w:sz w:val="32"/>
          <w:szCs w:val="32"/>
        </w:rPr>
        <w:t xml:space="preserve">图3 </w:t>
      </w:r>
      <w:proofErr w:type="gramStart"/>
      <w:r w:rsidRPr="00727E1B">
        <w:rPr>
          <w:rFonts w:ascii="仿宋_GB2312" w:eastAsia="仿宋_GB2312" w:hAnsiTheme="minorEastAsia" w:hint="eastAsia"/>
          <w:sz w:val="32"/>
          <w:szCs w:val="32"/>
        </w:rPr>
        <w:t>时空迁跃高台</w:t>
      </w:r>
      <w:proofErr w:type="gramEnd"/>
      <w:r w:rsidRPr="00727E1B">
        <w:rPr>
          <w:rFonts w:ascii="仿宋_GB2312" w:eastAsia="仿宋_GB2312" w:hAnsiTheme="minorEastAsia" w:hint="eastAsia"/>
          <w:sz w:val="32"/>
          <w:szCs w:val="32"/>
        </w:rPr>
        <w:t>道具示意图</w:t>
      </w:r>
    </w:p>
    <w:p w14:paraId="065CB7CC"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5.6到达终点：选手操控机器人在完成指定项目任务后，进入终点完成活动。</w:t>
      </w:r>
    </w:p>
    <w:p w14:paraId="2E03C3BC"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完成标志：机器人垂直投影完全停止在本区域（+10分），机器人垂直投影部分进入本区域（+5分），机器人垂直投影没有任何一部分进入本区域（0分）。</w:t>
      </w:r>
    </w:p>
    <w:p w14:paraId="6178C6BB" w14:textId="77777777" w:rsidR="00A918DC" w:rsidRPr="00727E1B" w:rsidRDefault="00000000" w:rsidP="004A43D2">
      <w:pPr>
        <w:pStyle w:val="ae"/>
        <w:jc w:val="left"/>
        <w:rPr>
          <w:rFonts w:ascii="仿宋_GB2312" w:eastAsia="仿宋_GB2312" w:hint="eastAsia"/>
          <w:sz w:val="36"/>
          <w:szCs w:val="36"/>
        </w:rPr>
      </w:pPr>
      <w:r w:rsidRPr="00727E1B">
        <w:rPr>
          <w:rFonts w:ascii="仿宋_GB2312" w:eastAsia="仿宋_GB2312" w:hint="eastAsia"/>
          <w:sz w:val="36"/>
          <w:szCs w:val="36"/>
        </w:rPr>
        <w:t>六、活动制度</w:t>
      </w:r>
    </w:p>
    <w:p w14:paraId="716CE00D"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6.1阶段：7-12岁6.2活动分两轮进行，总分为两轮成绩的总和。</w:t>
      </w:r>
    </w:p>
    <w:p w14:paraId="78DC570B"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6.3.活动单轮时间为180秒。</w:t>
      </w:r>
    </w:p>
    <w:p w14:paraId="380438CF"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6.4.</w:t>
      </w:r>
      <w:bookmarkStart w:id="0" w:name="_Toc31316"/>
      <w:r w:rsidRPr="00727E1B">
        <w:rPr>
          <w:rFonts w:ascii="仿宋_GB2312" w:eastAsia="仿宋_GB2312" w:hAnsiTheme="minorEastAsia" w:cs="Times New Roman" w:hint="eastAsia"/>
          <w:sz w:val="32"/>
          <w:szCs w:val="32"/>
        </w:rPr>
        <w:t>选手排名</w:t>
      </w:r>
      <w:bookmarkEnd w:id="0"/>
    </w:p>
    <w:p w14:paraId="150421C3"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某一组别的全部活动结束后，按选手的总分进行排名。如果出现局部持平，按以下顺序破平：</w:t>
      </w:r>
    </w:p>
    <w:p w14:paraId="5A8FF108"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⑴ 单轮成绩高者在先；</w:t>
      </w:r>
    </w:p>
    <w:p w14:paraId="5F1EACC7"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⑵ 两轮剩余时间分之和高者在先；</w:t>
      </w:r>
    </w:p>
    <w:p w14:paraId="36D72536"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⑶ 机器人重量小的队在先，或由裁判根据现场情况确定。</w:t>
      </w:r>
    </w:p>
    <w:p w14:paraId="76BB5710" w14:textId="77777777" w:rsidR="00A918DC" w:rsidRPr="00727E1B" w:rsidRDefault="00000000" w:rsidP="004A43D2">
      <w:pPr>
        <w:pStyle w:val="ae"/>
        <w:jc w:val="left"/>
        <w:rPr>
          <w:rFonts w:ascii="仿宋_GB2312" w:eastAsia="仿宋_GB2312" w:hint="eastAsia"/>
          <w:sz w:val="36"/>
          <w:szCs w:val="36"/>
        </w:rPr>
      </w:pPr>
      <w:r w:rsidRPr="00727E1B">
        <w:rPr>
          <w:rFonts w:ascii="仿宋_GB2312" w:eastAsia="仿宋_GB2312" w:hint="eastAsia"/>
          <w:sz w:val="36"/>
          <w:szCs w:val="36"/>
        </w:rPr>
        <w:lastRenderedPageBreak/>
        <w:t>七、活动流程</w:t>
      </w:r>
    </w:p>
    <w:p w14:paraId="0C0807D6"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bookmarkStart w:id="1" w:name="_Toc8088"/>
      <w:r w:rsidRPr="00727E1B">
        <w:rPr>
          <w:rFonts w:ascii="仿宋_GB2312" w:eastAsia="仿宋_GB2312" w:hAnsiTheme="minorEastAsia" w:cs="Times New Roman" w:hint="eastAsia"/>
          <w:sz w:val="32"/>
          <w:szCs w:val="32"/>
        </w:rPr>
        <w:t>7.1.编程</w:t>
      </w:r>
      <w:bookmarkEnd w:id="1"/>
      <w:r w:rsidRPr="00727E1B">
        <w:rPr>
          <w:rFonts w:ascii="仿宋_GB2312" w:eastAsia="仿宋_GB2312" w:hAnsiTheme="minorEastAsia" w:cs="Times New Roman" w:hint="eastAsia"/>
          <w:sz w:val="32"/>
          <w:szCs w:val="32"/>
        </w:rPr>
        <w:t>与调试</w:t>
      </w:r>
    </w:p>
    <w:p w14:paraId="2B215C82"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7.1.1.机器人可整机入场，裁判员对选手携带的器材进行检查。</w:t>
      </w:r>
    </w:p>
    <w:p w14:paraId="39E6B0CF"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7.1.2.选手在准备区有60分钟的时间搭建机器人、调试和编制程序。</w:t>
      </w:r>
    </w:p>
    <w:p w14:paraId="6219B6E9"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7.1.3.活动开始前，各选手把机器人排列在准备区的指定位置，封场。</w:t>
      </w:r>
    </w:p>
    <w:p w14:paraId="0F8AEDF3"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7.1.4.选手在每轮活动结束后，允许在准备</w:t>
      </w:r>
      <w:proofErr w:type="gramStart"/>
      <w:r w:rsidRPr="00727E1B">
        <w:rPr>
          <w:rFonts w:ascii="仿宋_GB2312" w:eastAsia="仿宋_GB2312" w:hAnsiTheme="minorEastAsia" w:cs="Times New Roman" w:hint="eastAsia"/>
          <w:sz w:val="32"/>
          <w:szCs w:val="32"/>
        </w:rPr>
        <w:t>区简单</w:t>
      </w:r>
      <w:proofErr w:type="gramEnd"/>
      <w:r w:rsidRPr="00727E1B">
        <w:rPr>
          <w:rFonts w:ascii="仿宋_GB2312" w:eastAsia="仿宋_GB2312" w:hAnsiTheme="minorEastAsia" w:cs="Times New Roman" w:hint="eastAsia"/>
          <w:sz w:val="32"/>
          <w:szCs w:val="32"/>
        </w:rPr>
        <w:t>地维修机器人和修改控制程序，但不能打乱下一轮出场次序。</w:t>
      </w:r>
    </w:p>
    <w:p w14:paraId="5FD74CEE"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bookmarkStart w:id="2" w:name="_Toc10836"/>
      <w:r w:rsidRPr="00727E1B">
        <w:rPr>
          <w:rFonts w:ascii="仿宋_GB2312" w:eastAsia="仿宋_GB2312" w:hAnsiTheme="minorEastAsia" w:cs="Times New Roman" w:hint="eastAsia"/>
          <w:sz w:val="32"/>
          <w:szCs w:val="32"/>
        </w:rPr>
        <w:t>7.2.活动前准备</w:t>
      </w:r>
      <w:bookmarkEnd w:id="2"/>
    </w:p>
    <w:p w14:paraId="61AF3581"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7.2.1.准备上场时，选手领取自己的机器人，在引导员带领下进入活动区。在规定时间内未到场的选手将被视为弃权。</w:t>
      </w:r>
    </w:p>
    <w:p w14:paraId="19A4770C"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7.2.2.上场的选手，在裁判的允许下，将自己的机器人放入“出发区”。机器人的任何部分及其在地面的投影不能超出“出发区”。</w:t>
      </w:r>
    </w:p>
    <w:p w14:paraId="5577D163"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7.2.3.选手应抓紧时间（不超过 1 分钟）做好启动前的准备工作，准备期间不得启动机器人，完成准备工作后，队员应向裁判员示意。</w:t>
      </w:r>
      <w:bookmarkStart w:id="3" w:name="_Toc15065"/>
    </w:p>
    <w:p w14:paraId="70A8AE7C"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7.3开始</w:t>
      </w:r>
      <w:bookmarkEnd w:id="3"/>
      <w:r w:rsidRPr="00727E1B">
        <w:rPr>
          <w:rFonts w:ascii="仿宋_GB2312" w:eastAsia="仿宋_GB2312" w:hAnsiTheme="minorEastAsia" w:cs="Times New Roman" w:hint="eastAsia"/>
          <w:sz w:val="32"/>
          <w:szCs w:val="32"/>
        </w:rPr>
        <w:t>活动</w:t>
      </w:r>
    </w:p>
    <w:p w14:paraId="123ABDFD"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7.3.1.裁判员确认选手已准备好后，将发出“3，2，1，开始”的倒计时启动口令。随着倒计时的开始，选手听到“开始”命令的第一个字，方可启动机器人。</w:t>
      </w:r>
    </w:p>
    <w:p w14:paraId="72975EF6"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7.3.2.在“开始”命令前启动机器人将被视为“误启动”并受到警告或处罚。</w:t>
      </w:r>
    </w:p>
    <w:p w14:paraId="3422EB38"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bookmarkStart w:id="4" w:name="_Toc11086"/>
      <w:r w:rsidRPr="00727E1B">
        <w:rPr>
          <w:rFonts w:ascii="仿宋_GB2312" w:eastAsia="仿宋_GB2312" w:hAnsiTheme="minorEastAsia" w:cs="Times New Roman" w:hint="eastAsia"/>
          <w:sz w:val="32"/>
          <w:szCs w:val="32"/>
        </w:rPr>
        <w:t>7.4.结束</w:t>
      </w:r>
      <w:bookmarkEnd w:id="4"/>
      <w:r w:rsidRPr="00727E1B">
        <w:rPr>
          <w:rFonts w:ascii="仿宋_GB2312" w:eastAsia="仿宋_GB2312" w:hAnsiTheme="minorEastAsia" w:cs="Times New Roman" w:hint="eastAsia"/>
          <w:sz w:val="32"/>
          <w:szCs w:val="32"/>
        </w:rPr>
        <w:t>活动</w:t>
      </w:r>
    </w:p>
    <w:p w14:paraId="3AA693E4"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lastRenderedPageBreak/>
        <w:t>7.4.1.当180 秒倒计时到 0，或选手向裁判示意要结束活动，或</w:t>
      </w:r>
      <w:proofErr w:type="gramStart"/>
      <w:r w:rsidRPr="00727E1B">
        <w:rPr>
          <w:rFonts w:ascii="仿宋_GB2312" w:eastAsia="仿宋_GB2312" w:hAnsiTheme="minorEastAsia" w:cs="Times New Roman" w:hint="eastAsia"/>
          <w:sz w:val="32"/>
          <w:szCs w:val="32"/>
        </w:rPr>
        <w:t>参与队</w:t>
      </w:r>
      <w:proofErr w:type="gramEnd"/>
      <w:r w:rsidRPr="00727E1B">
        <w:rPr>
          <w:rFonts w:ascii="仿宋_GB2312" w:eastAsia="仿宋_GB2312" w:hAnsiTheme="minorEastAsia" w:cs="Times New Roman" w:hint="eastAsia"/>
          <w:sz w:val="32"/>
          <w:szCs w:val="32"/>
        </w:rPr>
        <w:t>的机器人已到达终点， 裁判以哨声结束活动并停止计时、记录剩余时间。</w:t>
      </w:r>
    </w:p>
    <w:p w14:paraId="238475C9"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bookmarkStart w:id="5" w:name="_Toc15843"/>
      <w:r w:rsidRPr="00727E1B">
        <w:rPr>
          <w:rFonts w:ascii="仿宋_GB2312" w:eastAsia="仿宋_GB2312" w:hAnsiTheme="minorEastAsia" w:cs="Times New Roman" w:hint="eastAsia"/>
          <w:sz w:val="32"/>
          <w:szCs w:val="32"/>
        </w:rPr>
        <w:t>7.5.计分</w:t>
      </w:r>
      <w:bookmarkEnd w:id="5"/>
    </w:p>
    <w:p w14:paraId="2BA75F56"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7.5.1.每场活动结束后要计算选手的得分。单场活动的得分为完成任务分与剩余时间分之</w:t>
      </w:r>
      <w:proofErr w:type="gramStart"/>
      <w:r w:rsidRPr="00727E1B">
        <w:rPr>
          <w:rFonts w:ascii="仿宋_GB2312" w:eastAsia="仿宋_GB2312" w:hAnsiTheme="minorEastAsia" w:cs="Times New Roman" w:hint="eastAsia"/>
          <w:sz w:val="32"/>
          <w:szCs w:val="32"/>
        </w:rPr>
        <w:t>和</w:t>
      </w:r>
      <w:proofErr w:type="gramEnd"/>
      <w:r w:rsidRPr="00727E1B">
        <w:rPr>
          <w:rFonts w:ascii="仿宋_GB2312" w:eastAsia="仿宋_GB2312" w:hAnsiTheme="minorEastAsia" w:cs="Times New Roman" w:hint="eastAsia"/>
          <w:sz w:val="32"/>
          <w:szCs w:val="32"/>
        </w:rPr>
        <w:t>。二种任务分的记分标准见：附录计分表，剩余时间分为该场活动结束时剩余时间的秒数，完成全部任务才能获得时间分。</w:t>
      </w:r>
    </w:p>
    <w:p w14:paraId="4F012C60" w14:textId="77777777" w:rsidR="00A918DC" w:rsidRPr="00727E1B" w:rsidRDefault="00000000">
      <w:pPr>
        <w:spacing w:line="36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7.5.2.活动全部结束后，以两轮得分之和作为选手的总得分。</w:t>
      </w:r>
    </w:p>
    <w:p w14:paraId="7B10394F" w14:textId="77777777" w:rsidR="00A918DC" w:rsidRPr="00727E1B" w:rsidRDefault="00000000" w:rsidP="004A43D2">
      <w:pPr>
        <w:pStyle w:val="ae"/>
        <w:jc w:val="left"/>
        <w:rPr>
          <w:rFonts w:ascii="仿宋_GB2312" w:eastAsia="仿宋_GB2312" w:hint="eastAsia"/>
          <w:sz w:val="36"/>
          <w:szCs w:val="36"/>
        </w:rPr>
      </w:pPr>
      <w:bookmarkStart w:id="6" w:name="_Toc294"/>
      <w:r w:rsidRPr="00727E1B">
        <w:rPr>
          <w:rFonts w:ascii="仿宋_GB2312" w:eastAsia="仿宋_GB2312" w:hint="eastAsia"/>
          <w:sz w:val="36"/>
          <w:szCs w:val="36"/>
        </w:rPr>
        <w:t>八、犯规和取消资格</w:t>
      </w:r>
      <w:bookmarkEnd w:id="6"/>
    </w:p>
    <w:p w14:paraId="3873951E"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8.1.迟到：未准时到场的选手，迟到30分钟内允许入场活动，但不补时。迟到30分钟后仍未到场，该选手将被取消活动资格。</w:t>
      </w:r>
    </w:p>
    <w:p w14:paraId="452C7ED5"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8.2.提前启动：第1次</w:t>
      </w:r>
      <w:proofErr w:type="gramStart"/>
      <w:r w:rsidRPr="00727E1B">
        <w:rPr>
          <w:rFonts w:ascii="仿宋_GB2312" w:eastAsia="仿宋_GB2312" w:hAnsiTheme="minorEastAsia" w:cs="Times New Roman" w:hint="eastAsia"/>
          <w:sz w:val="32"/>
          <w:szCs w:val="32"/>
        </w:rPr>
        <w:t>误启动</w:t>
      </w:r>
      <w:proofErr w:type="gramEnd"/>
      <w:r w:rsidRPr="00727E1B">
        <w:rPr>
          <w:rFonts w:ascii="仿宋_GB2312" w:eastAsia="仿宋_GB2312" w:hAnsiTheme="minorEastAsia" w:cs="Times New Roman" w:hint="eastAsia"/>
          <w:sz w:val="32"/>
          <w:szCs w:val="32"/>
        </w:rPr>
        <w:t>将受到裁判员的警告，机器人回到“出发区”再次启动，计时重新开始。第2次</w:t>
      </w:r>
      <w:proofErr w:type="gramStart"/>
      <w:r w:rsidRPr="00727E1B">
        <w:rPr>
          <w:rFonts w:ascii="仿宋_GB2312" w:eastAsia="仿宋_GB2312" w:hAnsiTheme="minorEastAsia" w:cs="Times New Roman" w:hint="eastAsia"/>
          <w:sz w:val="32"/>
          <w:szCs w:val="32"/>
        </w:rPr>
        <w:t>误启动</w:t>
      </w:r>
      <w:proofErr w:type="gramEnd"/>
      <w:r w:rsidRPr="00727E1B">
        <w:rPr>
          <w:rFonts w:ascii="仿宋_GB2312" w:eastAsia="仿宋_GB2312" w:hAnsiTheme="minorEastAsia" w:cs="Times New Roman" w:hint="eastAsia"/>
          <w:sz w:val="32"/>
          <w:szCs w:val="32"/>
        </w:rPr>
        <w:t>将被取消活动资格。</w:t>
      </w:r>
    </w:p>
    <w:p w14:paraId="570A9089"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8.3.越线：机器人活动中途如果偏离轨道，可以进行遥控，遥控-2分/次，遥控不限次数；如果脱离轨道。可手动将机器人归位，手调-5分/次，手</w:t>
      </w:r>
      <w:proofErr w:type="gramStart"/>
      <w:r w:rsidRPr="00727E1B">
        <w:rPr>
          <w:rFonts w:ascii="仿宋_GB2312" w:eastAsia="仿宋_GB2312" w:hAnsiTheme="minorEastAsia" w:cs="Times New Roman" w:hint="eastAsia"/>
          <w:sz w:val="32"/>
          <w:szCs w:val="32"/>
        </w:rPr>
        <w:t>调最多</w:t>
      </w:r>
      <w:proofErr w:type="gramEnd"/>
      <w:r w:rsidRPr="00727E1B">
        <w:rPr>
          <w:rFonts w:ascii="仿宋_GB2312" w:eastAsia="仿宋_GB2312" w:hAnsiTheme="minorEastAsia" w:cs="Times New Roman" w:hint="eastAsia"/>
          <w:sz w:val="32"/>
          <w:szCs w:val="32"/>
        </w:rPr>
        <w:t>调整三次，三次之</w:t>
      </w:r>
      <w:proofErr w:type="gramStart"/>
      <w:r w:rsidRPr="00727E1B">
        <w:rPr>
          <w:rFonts w:ascii="仿宋_GB2312" w:eastAsia="仿宋_GB2312" w:hAnsiTheme="minorEastAsia" w:cs="Times New Roman" w:hint="eastAsia"/>
          <w:sz w:val="32"/>
          <w:szCs w:val="32"/>
        </w:rPr>
        <w:t>后算任务</w:t>
      </w:r>
      <w:proofErr w:type="gramEnd"/>
      <w:r w:rsidRPr="00727E1B">
        <w:rPr>
          <w:rFonts w:ascii="仿宋_GB2312" w:eastAsia="仿宋_GB2312" w:hAnsiTheme="minorEastAsia" w:cs="Times New Roman" w:hint="eastAsia"/>
          <w:sz w:val="32"/>
          <w:szCs w:val="32"/>
        </w:rPr>
        <w:t>失败，结束本轮活动。</w:t>
      </w:r>
    </w:p>
    <w:p w14:paraId="4B57CBD5"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t>8.4.舞弊：选手在未经裁判长允许的情况下私自与指导员或家长联系，将被取消活动资格。</w:t>
      </w:r>
    </w:p>
    <w:p w14:paraId="02339215" w14:textId="77777777" w:rsidR="00A918DC" w:rsidRPr="00727E1B" w:rsidRDefault="00000000" w:rsidP="004A43D2">
      <w:pPr>
        <w:pStyle w:val="ae"/>
        <w:jc w:val="left"/>
        <w:rPr>
          <w:rFonts w:ascii="仿宋_GB2312" w:eastAsia="仿宋_GB2312" w:hint="eastAsia"/>
          <w:sz w:val="36"/>
          <w:szCs w:val="36"/>
        </w:rPr>
      </w:pPr>
      <w:bookmarkStart w:id="7" w:name="_Toc11826"/>
      <w:r w:rsidRPr="00727E1B">
        <w:rPr>
          <w:rFonts w:ascii="仿宋_GB2312" w:eastAsia="仿宋_GB2312" w:hint="eastAsia"/>
          <w:sz w:val="36"/>
          <w:szCs w:val="36"/>
        </w:rPr>
        <w:t>九、其它</w:t>
      </w:r>
      <w:bookmarkEnd w:id="7"/>
    </w:p>
    <w:p w14:paraId="0F77F218" w14:textId="77777777" w:rsidR="00A918DC" w:rsidRPr="00727E1B" w:rsidRDefault="00000000">
      <w:pPr>
        <w:spacing w:line="400" w:lineRule="atLeast"/>
        <w:ind w:firstLineChars="200" w:firstLine="640"/>
        <w:jc w:val="left"/>
        <w:rPr>
          <w:rFonts w:ascii="仿宋_GB2312" w:eastAsia="仿宋_GB2312" w:hAnsiTheme="minorEastAsia" w:cs="Times New Roman" w:hint="eastAsia"/>
          <w:sz w:val="32"/>
          <w:szCs w:val="32"/>
        </w:rPr>
      </w:pPr>
      <w:r w:rsidRPr="00727E1B">
        <w:rPr>
          <w:rFonts w:ascii="仿宋_GB2312" w:eastAsia="仿宋_GB2312" w:hAnsiTheme="minorEastAsia" w:cs="Times New Roman" w:hint="eastAsia"/>
          <w:sz w:val="32"/>
          <w:szCs w:val="32"/>
        </w:rPr>
        <w:lastRenderedPageBreak/>
        <w:t>9.1.本规则是实施裁判工作的依据。在活动中，裁判长有最终裁定权，他的裁决是最终裁决。处理争议时不会复查重放的活动录像。组委会不接受指导员或家长的投诉。</w:t>
      </w:r>
    </w:p>
    <w:p w14:paraId="50F83132" w14:textId="612B5FE0" w:rsidR="00A918DC" w:rsidRPr="003939F9" w:rsidRDefault="00000000" w:rsidP="003939F9">
      <w:pPr>
        <w:spacing w:line="400" w:lineRule="atLeast"/>
        <w:ind w:firstLineChars="200" w:firstLine="640"/>
        <w:jc w:val="left"/>
        <w:rPr>
          <w:rFonts w:asciiTheme="minorEastAsia" w:eastAsiaTheme="minorEastAsia" w:hAnsiTheme="minorEastAsia" w:cs="Times New Roman"/>
          <w:sz w:val="28"/>
          <w:szCs w:val="28"/>
        </w:rPr>
      </w:pPr>
      <w:r w:rsidRPr="00727E1B">
        <w:rPr>
          <w:rFonts w:ascii="仿宋_GB2312" w:eastAsia="仿宋_GB2312" w:hAnsiTheme="minorEastAsia" w:cs="Times New Roman" w:hint="eastAsia"/>
          <w:sz w:val="32"/>
          <w:szCs w:val="32"/>
        </w:rPr>
        <w:t>9.2.活动期间，凡是规则中没有说明的事项由裁判委员会决定和解释。</w:t>
      </w:r>
      <w:r w:rsidR="003939F9">
        <w:rPr>
          <w:rFonts w:asciiTheme="minorEastAsia" w:eastAsiaTheme="minorEastAsia" w:hAnsiTheme="minorEastAsia" w:cs="Times New Roman"/>
          <w:sz w:val="28"/>
          <w:szCs w:val="28"/>
        </w:rPr>
        <w:br w:type="page"/>
      </w:r>
      <w:bookmarkStart w:id="8" w:name="_Toc16569"/>
    </w:p>
    <w:p w14:paraId="7A4D5EA0" w14:textId="798741A2" w:rsidR="00A918DC" w:rsidRPr="00727E1B" w:rsidRDefault="00000000" w:rsidP="00727E1B">
      <w:pPr>
        <w:pStyle w:val="ae"/>
        <w:jc w:val="left"/>
        <w:rPr>
          <w:rFonts w:ascii="仿宋_GB2312" w:eastAsia="仿宋_GB2312"/>
          <w:sz w:val="36"/>
          <w:szCs w:val="36"/>
        </w:rPr>
      </w:pPr>
      <w:bookmarkStart w:id="9" w:name="_Hlk134539466"/>
      <w:r w:rsidRPr="00727E1B">
        <w:rPr>
          <w:rFonts w:ascii="仿宋_GB2312" w:eastAsia="仿宋_GB2312" w:hint="eastAsia"/>
          <w:sz w:val="36"/>
          <w:szCs w:val="36"/>
        </w:rPr>
        <w:lastRenderedPageBreak/>
        <w:t>附录</w:t>
      </w:r>
      <w:bookmarkEnd w:id="8"/>
      <w:r w:rsidR="00F7728F" w:rsidRPr="00727E1B">
        <w:rPr>
          <w:rFonts w:ascii="仿宋_GB2312" w:eastAsia="仿宋_GB2312" w:hint="eastAsia"/>
          <w:sz w:val="36"/>
          <w:szCs w:val="36"/>
        </w:rPr>
        <w:t>：</w:t>
      </w:r>
      <w:r w:rsidRPr="00727E1B">
        <w:rPr>
          <w:rFonts w:ascii="仿宋_GB2312" w:eastAsia="仿宋_GB2312" w:hint="eastAsia"/>
          <w:sz w:val="36"/>
          <w:szCs w:val="36"/>
        </w:rPr>
        <w:t>计分表</w:t>
      </w:r>
    </w:p>
    <w:p w14:paraId="3CA09EA3" w14:textId="56F5CA7A" w:rsidR="00A918DC" w:rsidRPr="00727E1B" w:rsidRDefault="00000000" w:rsidP="00E3406D">
      <w:pPr>
        <w:pStyle w:val="ad"/>
        <w:ind w:firstLineChars="0" w:firstLine="0"/>
        <w:jc w:val="center"/>
        <w:rPr>
          <w:rFonts w:ascii="仿宋_GB2312" w:eastAsia="仿宋_GB2312" w:hAnsi="宋体" w:hint="eastAsia"/>
          <w:b/>
          <w:color w:val="000000" w:themeColor="text1"/>
          <w:sz w:val="32"/>
          <w:szCs w:val="32"/>
        </w:rPr>
      </w:pPr>
      <w:bookmarkStart w:id="10" w:name="_Toc24980"/>
      <w:r w:rsidRPr="00727E1B">
        <w:rPr>
          <w:rFonts w:ascii="仿宋_GB2312" w:eastAsia="仿宋_GB2312" w:hAnsi="宋体" w:hint="eastAsia"/>
          <w:b/>
          <w:color w:val="000000" w:themeColor="text1"/>
          <w:sz w:val="32"/>
          <w:szCs w:val="32"/>
        </w:rPr>
        <w:t>记分表</w:t>
      </w:r>
      <w:bookmarkEnd w:id="10"/>
    </w:p>
    <w:bookmarkEnd w:id="9"/>
    <w:p w14:paraId="78F2B85D" w14:textId="77777777" w:rsidR="00A918DC" w:rsidRPr="00727E1B" w:rsidRDefault="00A918DC">
      <w:pPr>
        <w:pStyle w:val="a4"/>
        <w:autoSpaceDE w:val="0"/>
        <w:autoSpaceDN w:val="0"/>
        <w:rPr>
          <w:rFonts w:ascii="仿宋_GB2312" w:eastAsia="仿宋_GB2312" w:hint="eastAsia"/>
          <w:b/>
          <w:color w:val="000000" w:themeColor="text1"/>
        </w:rPr>
      </w:pPr>
    </w:p>
    <w:p w14:paraId="1297D03C" w14:textId="77777777" w:rsidR="00A918DC" w:rsidRPr="00727E1B" w:rsidRDefault="00000000">
      <w:pPr>
        <w:spacing w:before="132"/>
        <w:ind w:right="-400" w:firstLineChars="100" w:firstLine="220"/>
        <w:rPr>
          <w:rFonts w:ascii="仿宋_GB2312" w:eastAsia="仿宋_GB2312" w:hAnsi="宋体" w:hint="eastAsia"/>
          <w:b/>
          <w:bCs/>
          <w:w w:val="105"/>
          <w:szCs w:val="21"/>
          <w:u w:val="single"/>
        </w:rPr>
      </w:pPr>
      <w:r w:rsidRPr="00727E1B">
        <w:rPr>
          <w:rFonts w:ascii="仿宋_GB2312" w:eastAsia="仿宋_GB2312" w:hAnsi="宋体" w:hint="eastAsia"/>
          <w:w w:val="105"/>
          <w:szCs w:val="21"/>
        </w:rPr>
        <w:t xml:space="preserve">姓名 </w:t>
      </w:r>
      <w:r w:rsidRPr="00727E1B">
        <w:rPr>
          <w:rFonts w:ascii="仿宋_GB2312" w:eastAsia="仿宋_GB2312" w:hAnsi="宋体" w:hint="eastAsia"/>
          <w:w w:val="105"/>
          <w:szCs w:val="21"/>
          <w:u w:val="single"/>
        </w:rPr>
        <w:t xml:space="preserve">           </w:t>
      </w:r>
      <w:r w:rsidRPr="00727E1B">
        <w:rPr>
          <w:rFonts w:ascii="仿宋_GB2312" w:eastAsia="仿宋_GB2312" w:hAnsi="宋体" w:hint="eastAsia"/>
          <w:w w:val="105"/>
          <w:szCs w:val="21"/>
        </w:rPr>
        <w:t xml:space="preserve">   编号</w:t>
      </w:r>
      <w:r w:rsidRPr="00727E1B">
        <w:rPr>
          <w:rFonts w:ascii="仿宋_GB2312" w:eastAsia="仿宋_GB2312" w:hAnsi="宋体" w:hint="eastAsia"/>
          <w:w w:val="105"/>
          <w:szCs w:val="21"/>
          <w:u w:val="single"/>
        </w:rPr>
        <w:t xml:space="preserve">           </w:t>
      </w:r>
      <w:r w:rsidRPr="00727E1B">
        <w:rPr>
          <w:rFonts w:ascii="仿宋_GB2312" w:eastAsia="仿宋_GB2312" w:hAnsi="宋体" w:hint="eastAsia"/>
          <w:w w:val="105"/>
          <w:szCs w:val="21"/>
        </w:rPr>
        <w:t xml:space="preserve">   学校 </w:t>
      </w:r>
      <w:r w:rsidRPr="00727E1B">
        <w:rPr>
          <w:rFonts w:ascii="仿宋_GB2312" w:eastAsia="仿宋_GB2312" w:hAnsi="宋体" w:hint="eastAsia"/>
          <w:w w:val="105"/>
          <w:szCs w:val="21"/>
          <w:u w:val="single"/>
        </w:rPr>
        <w:t xml:space="preserve">                  </w:t>
      </w:r>
      <w:r w:rsidRPr="00727E1B">
        <w:rPr>
          <w:rFonts w:ascii="仿宋_GB2312" w:eastAsia="仿宋_GB2312" w:hAnsi="宋体" w:hint="eastAsia"/>
          <w:w w:val="105"/>
          <w:szCs w:val="21"/>
        </w:rPr>
        <w:t xml:space="preserve">    阶段 </w:t>
      </w:r>
      <w:r w:rsidRPr="00727E1B">
        <w:rPr>
          <w:rFonts w:ascii="仿宋_GB2312" w:eastAsia="仿宋_GB2312" w:hAnsi="宋体" w:hint="eastAsia"/>
          <w:b/>
          <w:bCs/>
          <w:w w:val="105"/>
          <w:szCs w:val="21"/>
          <w:u w:val="single"/>
        </w:rPr>
        <w:t xml:space="preserve">            </w:t>
      </w:r>
    </w:p>
    <w:p w14:paraId="651C386E" w14:textId="77777777" w:rsidR="00A918DC" w:rsidRPr="00727E1B" w:rsidRDefault="00A918DC">
      <w:pPr>
        <w:pStyle w:val="a4"/>
        <w:autoSpaceDE w:val="0"/>
        <w:autoSpaceDN w:val="0"/>
        <w:rPr>
          <w:rFonts w:ascii="仿宋_GB2312" w:eastAsia="仿宋_GB2312" w:hint="eastAsia"/>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9"/>
        <w:gridCol w:w="2403"/>
        <w:gridCol w:w="1188"/>
        <w:gridCol w:w="1831"/>
        <w:gridCol w:w="6"/>
        <w:gridCol w:w="1837"/>
      </w:tblGrid>
      <w:tr w:rsidR="00A918DC" w:rsidRPr="00727E1B" w14:paraId="51F9ABBC" w14:textId="77777777">
        <w:trPr>
          <w:trHeight w:val="600"/>
          <w:jc w:val="center"/>
        </w:trPr>
        <w:tc>
          <w:tcPr>
            <w:tcW w:w="9500" w:type="dxa"/>
            <w:gridSpan w:val="6"/>
            <w:tcBorders>
              <w:tl2br w:val="nil"/>
              <w:tr2bl w:val="nil"/>
            </w:tcBorders>
            <w:vAlign w:val="center"/>
          </w:tcPr>
          <w:p w14:paraId="06ADBB5E"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b/>
                <w:bCs/>
                <w:color w:val="000000" w:themeColor="text1"/>
                <w:szCs w:val="21"/>
                <w:lang w:val="en-US"/>
              </w:rPr>
              <w:t>活动</w:t>
            </w:r>
            <w:r w:rsidRPr="00727E1B">
              <w:rPr>
                <w:rFonts w:ascii="仿宋_GB2312" w:eastAsia="仿宋_GB2312" w:hint="eastAsia"/>
                <w:b/>
                <w:bCs/>
                <w:color w:val="000000" w:themeColor="text1"/>
                <w:szCs w:val="21"/>
              </w:rPr>
              <w:t>任务</w:t>
            </w:r>
          </w:p>
        </w:tc>
      </w:tr>
      <w:tr w:rsidR="00A918DC" w:rsidRPr="00727E1B" w14:paraId="0B72D71E" w14:textId="77777777">
        <w:trPr>
          <w:trHeight w:val="410"/>
          <w:jc w:val="center"/>
        </w:trPr>
        <w:tc>
          <w:tcPr>
            <w:tcW w:w="4638" w:type="dxa"/>
            <w:gridSpan w:val="2"/>
            <w:tcBorders>
              <w:tl2br w:val="nil"/>
              <w:tr2bl w:val="nil"/>
            </w:tcBorders>
            <w:vAlign w:val="center"/>
          </w:tcPr>
          <w:p w14:paraId="723E3A0A"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color w:val="000000" w:themeColor="text1"/>
                <w:szCs w:val="21"/>
              </w:rPr>
              <w:t>任务</w:t>
            </w:r>
          </w:p>
        </w:tc>
        <w:tc>
          <w:tcPr>
            <w:tcW w:w="1188" w:type="dxa"/>
            <w:tcBorders>
              <w:tl2br w:val="nil"/>
              <w:tr2bl w:val="nil"/>
            </w:tcBorders>
            <w:vAlign w:val="center"/>
          </w:tcPr>
          <w:p w14:paraId="58457D4E" w14:textId="77777777" w:rsidR="00A918DC" w:rsidRPr="00727E1B" w:rsidRDefault="00000000">
            <w:pPr>
              <w:pStyle w:val="TableParagraph"/>
              <w:autoSpaceDE w:val="0"/>
              <w:autoSpaceDN w:val="0"/>
              <w:jc w:val="center"/>
              <w:rPr>
                <w:rFonts w:ascii="仿宋_GB2312" w:eastAsia="仿宋_GB2312" w:hint="eastAsia"/>
                <w:bCs/>
                <w:color w:val="000000" w:themeColor="text1"/>
                <w:szCs w:val="21"/>
              </w:rPr>
            </w:pPr>
            <w:r w:rsidRPr="00727E1B">
              <w:rPr>
                <w:rFonts w:ascii="仿宋_GB2312" w:eastAsia="仿宋_GB2312" w:hint="eastAsia"/>
                <w:color w:val="000000" w:themeColor="text1"/>
                <w:szCs w:val="21"/>
              </w:rPr>
              <w:t>分值</w:t>
            </w:r>
          </w:p>
        </w:tc>
        <w:tc>
          <w:tcPr>
            <w:tcW w:w="1831" w:type="dxa"/>
            <w:tcBorders>
              <w:tl2br w:val="nil"/>
              <w:tr2bl w:val="nil"/>
            </w:tcBorders>
            <w:vAlign w:val="center"/>
          </w:tcPr>
          <w:p w14:paraId="7CE4F3EC" w14:textId="77777777" w:rsidR="00A918DC" w:rsidRPr="00727E1B" w:rsidRDefault="00000000">
            <w:pPr>
              <w:pStyle w:val="TableParagraph"/>
              <w:autoSpaceDE w:val="0"/>
              <w:autoSpaceDN w:val="0"/>
              <w:jc w:val="center"/>
              <w:rPr>
                <w:rFonts w:ascii="仿宋_GB2312" w:eastAsia="仿宋_GB2312" w:hint="eastAsia"/>
                <w:bCs/>
                <w:color w:val="000000" w:themeColor="text1"/>
                <w:szCs w:val="21"/>
              </w:rPr>
            </w:pPr>
            <w:r w:rsidRPr="00727E1B">
              <w:rPr>
                <w:rFonts w:ascii="仿宋_GB2312" w:eastAsia="仿宋_GB2312" w:hint="eastAsia"/>
                <w:color w:val="000000" w:themeColor="text1"/>
                <w:szCs w:val="21"/>
              </w:rPr>
              <w:t>第一轮</w:t>
            </w:r>
          </w:p>
        </w:tc>
        <w:tc>
          <w:tcPr>
            <w:tcW w:w="1843" w:type="dxa"/>
            <w:gridSpan w:val="2"/>
            <w:tcBorders>
              <w:tl2br w:val="nil"/>
              <w:tr2bl w:val="nil"/>
            </w:tcBorders>
            <w:vAlign w:val="center"/>
          </w:tcPr>
          <w:p w14:paraId="766E95B9" w14:textId="77777777" w:rsidR="00A918DC" w:rsidRPr="00727E1B" w:rsidRDefault="00000000">
            <w:pPr>
              <w:pStyle w:val="TableParagraph"/>
              <w:autoSpaceDE w:val="0"/>
              <w:autoSpaceDN w:val="0"/>
              <w:jc w:val="center"/>
              <w:rPr>
                <w:rFonts w:ascii="仿宋_GB2312" w:eastAsia="仿宋_GB2312" w:hint="eastAsia"/>
                <w:bCs/>
                <w:color w:val="000000" w:themeColor="text1"/>
                <w:szCs w:val="21"/>
              </w:rPr>
            </w:pPr>
            <w:r w:rsidRPr="00727E1B">
              <w:rPr>
                <w:rFonts w:ascii="仿宋_GB2312" w:eastAsia="仿宋_GB2312" w:hint="eastAsia"/>
                <w:color w:val="000000" w:themeColor="text1"/>
                <w:szCs w:val="21"/>
              </w:rPr>
              <w:t>第二轮</w:t>
            </w:r>
          </w:p>
        </w:tc>
      </w:tr>
      <w:tr w:rsidR="00A918DC" w:rsidRPr="00727E1B" w14:paraId="00809BB4" w14:textId="77777777">
        <w:trPr>
          <w:trHeight w:val="423"/>
          <w:jc w:val="center"/>
        </w:trPr>
        <w:tc>
          <w:tcPr>
            <w:tcW w:w="4638" w:type="dxa"/>
            <w:gridSpan w:val="2"/>
            <w:tcBorders>
              <w:tl2br w:val="nil"/>
              <w:tr2bl w:val="nil"/>
            </w:tcBorders>
            <w:vAlign w:val="center"/>
          </w:tcPr>
          <w:p w14:paraId="4FB34595"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szCs w:val="21"/>
                <w:lang w:val="en-US"/>
              </w:rPr>
              <w:t>出发区出发</w:t>
            </w:r>
          </w:p>
        </w:tc>
        <w:tc>
          <w:tcPr>
            <w:tcW w:w="1188" w:type="dxa"/>
            <w:tcBorders>
              <w:tl2br w:val="nil"/>
              <w:tr2bl w:val="nil"/>
            </w:tcBorders>
            <w:vAlign w:val="center"/>
          </w:tcPr>
          <w:p w14:paraId="2B813B00" w14:textId="77777777" w:rsidR="00A918DC" w:rsidRPr="00727E1B" w:rsidRDefault="00000000">
            <w:pPr>
              <w:pStyle w:val="TableParagraph"/>
              <w:autoSpaceDE w:val="0"/>
              <w:autoSpaceDN w:val="0"/>
              <w:jc w:val="center"/>
              <w:rPr>
                <w:rFonts w:ascii="仿宋_GB2312" w:eastAsia="仿宋_GB2312" w:hint="eastAsia"/>
                <w:bCs/>
                <w:color w:val="000000" w:themeColor="text1"/>
                <w:szCs w:val="21"/>
                <w:lang w:val="en-US"/>
              </w:rPr>
            </w:pPr>
            <w:r w:rsidRPr="00727E1B">
              <w:rPr>
                <w:rFonts w:ascii="仿宋_GB2312" w:eastAsia="仿宋_GB2312" w:hint="eastAsia"/>
                <w:bCs/>
                <w:color w:val="000000" w:themeColor="text1"/>
                <w:szCs w:val="21"/>
                <w:lang w:val="en-US"/>
              </w:rPr>
              <w:t>10分</w:t>
            </w:r>
          </w:p>
        </w:tc>
        <w:tc>
          <w:tcPr>
            <w:tcW w:w="1831" w:type="dxa"/>
            <w:tcBorders>
              <w:tl2br w:val="nil"/>
              <w:tr2bl w:val="nil"/>
            </w:tcBorders>
            <w:vAlign w:val="center"/>
          </w:tcPr>
          <w:p w14:paraId="17C1289F" w14:textId="77777777" w:rsidR="00A918DC" w:rsidRPr="00727E1B" w:rsidRDefault="00A918DC">
            <w:pPr>
              <w:pStyle w:val="TableParagraph"/>
              <w:autoSpaceDE w:val="0"/>
              <w:autoSpaceDN w:val="0"/>
              <w:jc w:val="center"/>
              <w:rPr>
                <w:rFonts w:ascii="仿宋_GB2312" w:eastAsia="仿宋_GB2312" w:hint="eastAsia"/>
                <w:bCs/>
                <w:color w:val="000000" w:themeColor="text1"/>
                <w:szCs w:val="21"/>
                <w:lang w:val="en-US"/>
              </w:rPr>
            </w:pPr>
          </w:p>
        </w:tc>
        <w:tc>
          <w:tcPr>
            <w:tcW w:w="1843" w:type="dxa"/>
            <w:gridSpan w:val="2"/>
            <w:tcBorders>
              <w:tl2br w:val="nil"/>
              <w:tr2bl w:val="nil"/>
            </w:tcBorders>
            <w:vAlign w:val="center"/>
          </w:tcPr>
          <w:p w14:paraId="68402963" w14:textId="77777777" w:rsidR="00A918DC" w:rsidRPr="00727E1B" w:rsidRDefault="00A918DC">
            <w:pPr>
              <w:pStyle w:val="TableParagraph"/>
              <w:autoSpaceDE w:val="0"/>
              <w:autoSpaceDN w:val="0"/>
              <w:jc w:val="center"/>
              <w:rPr>
                <w:rFonts w:ascii="仿宋_GB2312" w:eastAsia="仿宋_GB2312" w:hint="eastAsia"/>
                <w:bCs/>
                <w:color w:val="000000" w:themeColor="text1"/>
                <w:szCs w:val="21"/>
              </w:rPr>
            </w:pPr>
          </w:p>
        </w:tc>
      </w:tr>
      <w:tr w:rsidR="00A918DC" w:rsidRPr="00727E1B" w14:paraId="5C5FEDAB" w14:textId="77777777">
        <w:trPr>
          <w:trHeight w:val="475"/>
          <w:jc w:val="center"/>
        </w:trPr>
        <w:tc>
          <w:tcPr>
            <w:tcW w:w="2235" w:type="dxa"/>
            <w:vMerge w:val="restart"/>
            <w:tcBorders>
              <w:tl2br w:val="nil"/>
              <w:tr2bl w:val="nil"/>
            </w:tcBorders>
            <w:vAlign w:val="center"/>
          </w:tcPr>
          <w:p w14:paraId="60E1E89C" w14:textId="77777777" w:rsidR="00A918DC" w:rsidRPr="00727E1B" w:rsidRDefault="00000000">
            <w:pPr>
              <w:pStyle w:val="TableParagraph"/>
              <w:jc w:val="center"/>
              <w:rPr>
                <w:rFonts w:ascii="仿宋_GB2312" w:eastAsia="仿宋_GB2312" w:hint="eastAsia"/>
                <w:lang w:val="en-US"/>
              </w:rPr>
            </w:pPr>
            <w:r w:rsidRPr="00727E1B">
              <w:rPr>
                <w:rFonts w:ascii="仿宋_GB2312" w:eastAsia="仿宋_GB2312" w:hint="eastAsia"/>
                <w:lang w:val="en-US"/>
              </w:rPr>
              <w:t>空间穿梭</w:t>
            </w:r>
          </w:p>
        </w:tc>
        <w:tc>
          <w:tcPr>
            <w:tcW w:w="2403" w:type="dxa"/>
            <w:tcBorders>
              <w:tl2br w:val="nil"/>
              <w:tr2bl w:val="nil"/>
            </w:tcBorders>
            <w:vAlign w:val="center"/>
          </w:tcPr>
          <w:p w14:paraId="55A5868F"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color w:val="000000" w:themeColor="text1"/>
                <w:szCs w:val="21"/>
                <w:lang w:val="en-US"/>
              </w:rPr>
              <w:t>行驶过程中未越线</w:t>
            </w:r>
          </w:p>
        </w:tc>
        <w:tc>
          <w:tcPr>
            <w:tcW w:w="1188" w:type="dxa"/>
            <w:tcBorders>
              <w:tl2br w:val="nil"/>
              <w:tr2bl w:val="nil"/>
            </w:tcBorders>
            <w:vAlign w:val="center"/>
          </w:tcPr>
          <w:p w14:paraId="4A27F1BE"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20分</w:t>
            </w:r>
          </w:p>
        </w:tc>
        <w:tc>
          <w:tcPr>
            <w:tcW w:w="1831" w:type="dxa"/>
            <w:tcBorders>
              <w:tl2br w:val="nil"/>
              <w:tr2bl w:val="nil"/>
            </w:tcBorders>
            <w:vAlign w:val="center"/>
          </w:tcPr>
          <w:p w14:paraId="7971DF09"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20865462"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6976E6CA" w14:textId="77777777">
        <w:trPr>
          <w:trHeight w:val="498"/>
          <w:jc w:val="center"/>
        </w:trPr>
        <w:tc>
          <w:tcPr>
            <w:tcW w:w="2235" w:type="dxa"/>
            <w:vMerge/>
            <w:tcBorders>
              <w:tl2br w:val="nil"/>
              <w:tr2bl w:val="nil"/>
            </w:tcBorders>
            <w:vAlign w:val="center"/>
          </w:tcPr>
          <w:p w14:paraId="672DB08E"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2403" w:type="dxa"/>
            <w:tcBorders>
              <w:tl2br w:val="nil"/>
              <w:tr2bl w:val="nil"/>
            </w:tcBorders>
            <w:vAlign w:val="center"/>
          </w:tcPr>
          <w:p w14:paraId="5EDB25F4"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rPr>
              <w:t>行驶中越线</w:t>
            </w:r>
          </w:p>
        </w:tc>
        <w:tc>
          <w:tcPr>
            <w:tcW w:w="1188" w:type="dxa"/>
            <w:tcBorders>
              <w:tl2br w:val="nil"/>
              <w:tr2bl w:val="nil"/>
            </w:tcBorders>
            <w:vAlign w:val="center"/>
          </w:tcPr>
          <w:p w14:paraId="184BF0D6"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10分</w:t>
            </w:r>
          </w:p>
        </w:tc>
        <w:tc>
          <w:tcPr>
            <w:tcW w:w="1831" w:type="dxa"/>
            <w:tcBorders>
              <w:tl2br w:val="nil"/>
              <w:tr2bl w:val="nil"/>
            </w:tcBorders>
            <w:vAlign w:val="center"/>
          </w:tcPr>
          <w:p w14:paraId="34630A80"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56969249"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6EB52B39" w14:textId="77777777">
        <w:trPr>
          <w:trHeight w:val="413"/>
          <w:jc w:val="center"/>
        </w:trPr>
        <w:tc>
          <w:tcPr>
            <w:tcW w:w="2235" w:type="dxa"/>
            <w:vMerge w:val="restart"/>
            <w:tcBorders>
              <w:tl2br w:val="nil"/>
              <w:tr2bl w:val="nil"/>
            </w:tcBorders>
            <w:vAlign w:val="center"/>
          </w:tcPr>
          <w:p w14:paraId="1180BF48"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探索黑洞</w:t>
            </w:r>
          </w:p>
        </w:tc>
        <w:tc>
          <w:tcPr>
            <w:tcW w:w="2403" w:type="dxa"/>
            <w:tcBorders>
              <w:tl2br w:val="nil"/>
              <w:tr2bl w:val="nil"/>
            </w:tcBorders>
            <w:vAlign w:val="center"/>
          </w:tcPr>
          <w:p w14:paraId="1336F637"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color w:val="000000" w:themeColor="text1"/>
                <w:szCs w:val="21"/>
                <w:lang w:val="en-US"/>
              </w:rPr>
              <w:t>完全进入任务区域</w:t>
            </w:r>
          </w:p>
        </w:tc>
        <w:tc>
          <w:tcPr>
            <w:tcW w:w="1188" w:type="dxa"/>
            <w:tcBorders>
              <w:tl2br w:val="nil"/>
              <w:tr2bl w:val="nil"/>
            </w:tcBorders>
            <w:vAlign w:val="center"/>
          </w:tcPr>
          <w:p w14:paraId="3E905347"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10分</w:t>
            </w:r>
          </w:p>
        </w:tc>
        <w:tc>
          <w:tcPr>
            <w:tcW w:w="1831" w:type="dxa"/>
            <w:tcBorders>
              <w:tl2br w:val="nil"/>
              <w:tr2bl w:val="nil"/>
            </w:tcBorders>
            <w:vAlign w:val="center"/>
          </w:tcPr>
          <w:p w14:paraId="41D7A695"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091E692A"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2A9503CA" w14:textId="77777777">
        <w:trPr>
          <w:trHeight w:val="414"/>
          <w:jc w:val="center"/>
        </w:trPr>
        <w:tc>
          <w:tcPr>
            <w:tcW w:w="2235" w:type="dxa"/>
            <w:vMerge/>
            <w:tcBorders>
              <w:tl2br w:val="nil"/>
              <w:tr2bl w:val="nil"/>
            </w:tcBorders>
            <w:vAlign w:val="center"/>
          </w:tcPr>
          <w:p w14:paraId="37482809"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2403" w:type="dxa"/>
            <w:tcBorders>
              <w:tl2br w:val="nil"/>
              <w:tr2bl w:val="nil"/>
            </w:tcBorders>
            <w:vAlign w:val="center"/>
          </w:tcPr>
          <w:p w14:paraId="6634C4B3"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color w:val="000000" w:themeColor="text1"/>
                <w:szCs w:val="21"/>
                <w:lang w:val="en-US"/>
              </w:rPr>
              <w:t>顺（逆）时针旋转一圈</w:t>
            </w:r>
          </w:p>
        </w:tc>
        <w:tc>
          <w:tcPr>
            <w:tcW w:w="1188" w:type="dxa"/>
            <w:tcBorders>
              <w:tl2br w:val="nil"/>
              <w:tr2bl w:val="nil"/>
            </w:tcBorders>
            <w:vAlign w:val="center"/>
          </w:tcPr>
          <w:p w14:paraId="116AE24B"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5分/圈</w:t>
            </w:r>
          </w:p>
        </w:tc>
        <w:tc>
          <w:tcPr>
            <w:tcW w:w="1831" w:type="dxa"/>
            <w:tcBorders>
              <w:tl2br w:val="nil"/>
              <w:tr2bl w:val="nil"/>
            </w:tcBorders>
            <w:vAlign w:val="center"/>
          </w:tcPr>
          <w:p w14:paraId="4C7813DD"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359EDD1A"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0C2C1E1C" w14:textId="77777777">
        <w:trPr>
          <w:trHeight w:val="423"/>
          <w:jc w:val="center"/>
        </w:trPr>
        <w:tc>
          <w:tcPr>
            <w:tcW w:w="2235" w:type="dxa"/>
            <w:vMerge w:val="restart"/>
            <w:tcBorders>
              <w:tl2br w:val="nil"/>
              <w:tr2bl w:val="nil"/>
            </w:tcBorders>
            <w:vAlign w:val="center"/>
          </w:tcPr>
          <w:p w14:paraId="31BF31F4" w14:textId="77777777" w:rsidR="00A918DC" w:rsidRPr="00727E1B" w:rsidRDefault="00000000">
            <w:pPr>
              <w:pStyle w:val="TableParagraph"/>
              <w:autoSpaceDE w:val="0"/>
              <w:autoSpaceDN w:val="0"/>
              <w:jc w:val="center"/>
              <w:rPr>
                <w:rFonts w:ascii="仿宋_GB2312" w:eastAsia="仿宋_GB2312" w:hint="eastAsia"/>
                <w:b/>
                <w:bCs/>
                <w:color w:val="000000" w:themeColor="text1"/>
                <w:szCs w:val="21"/>
                <w:lang w:val="en-US"/>
              </w:rPr>
            </w:pPr>
            <w:r w:rsidRPr="00727E1B">
              <w:rPr>
                <w:rFonts w:ascii="仿宋_GB2312" w:eastAsia="仿宋_GB2312" w:hint="eastAsia"/>
                <w:szCs w:val="21"/>
                <w:lang w:val="en-US"/>
              </w:rPr>
              <w:t>空间运输</w:t>
            </w:r>
          </w:p>
        </w:tc>
        <w:tc>
          <w:tcPr>
            <w:tcW w:w="2403" w:type="dxa"/>
            <w:tcBorders>
              <w:tl2br w:val="nil"/>
              <w:tr2bl w:val="nil"/>
            </w:tcBorders>
            <w:vAlign w:val="center"/>
          </w:tcPr>
          <w:p w14:paraId="0EEC21C1"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道具完全放入区域内</w:t>
            </w:r>
          </w:p>
        </w:tc>
        <w:tc>
          <w:tcPr>
            <w:tcW w:w="1188" w:type="dxa"/>
            <w:tcBorders>
              <w:tl2br w:val="nil"/>
              <w:tr2bl w:val="nil"/>
            </w:tcBorders>
            <w:vAlign w:val="center"/>
          </w:tcPr>
          <w:p w14:paraId="13D7A0DD"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20分</w:t>
            </w:r>
          </w:p>
        </w:tc>
        <w:tc>
          <w:tcPr>
            <w:tcW w:w="1831" w:type="dxa"/>
            <w:tcBorders>
              <w:tl2br w:val="nil"/>
              <w:tr2bl w:val="nil"/>
            </w:tcBorders>
            <w:vAlign w:val="center"/>
          </w:tcPr>
          <w:p w14:paraId="5242F728"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6E108E33"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60B9A64D" w14:textId="77777777">
        <w:trPr>
          <w:trHeight w:val="423"/>
          <w:jc w:val="center"/>
        </w:trPr>
        <w:tc>
          <w:tcPr>
            <w:tcW w:w="2235" w:type="dxa"/>
            <w:vMerge/>
            <w:tcBorders>
              <w:tl2br w:val="nil"/>
              <w:tr2bl w:val="nil"/>
            </w:tcBorders>
            <w:vAlign w:val="center"/>
          </w:tcPr>
          <w:p w14:paraId="138BDB16" w14:textId="77777777" w:rsidR="00A918DC" w:rsidRPr="00727E1B" w:rsidRDefault="00A918DC">
            <w:pPr>
              <w:pStyle w:val="TableParagraph"/>
              <w:autoSpaceDE w:val="0"/>
              <w:autoSpaceDN w:val="0"/>
              <w:jc w:val="center"/>
              <w:rPr>
                <w:rFonts w:ascii="仿宋_GB2312" w:eastAsia="仿宋_GB2312" w:hint="eastAsia"/>
                <w:b/>
                <w:bCs/>
                <w:color w:val="000000" w:themeColor="text1"/>
                <w:szCs w:val="21"/>
                <w:lang w:val="en-US"/>
              </w:rPr>
            </w:pPr>
          </w:p>
        </w:tc>
        <w:tc>
          <w:tcPr>
            <w:tcW w:w="2403" w:type="dxa"/>
            <w:tcBorders>
              <w:tl2br w:val="nil"/>
              <w:tr2bl w:val="nil"/>
            </w:tcBorders>
            <w:vAlign w:val="center"/>
          </w:tcPr>
          <w:p w14:paraId="77609655"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道具部分放入区域内</w:t>
            </w:r>
          </w:p>
        </w:tc>
        <w:tc>
          <w:tcPr>
            <w:tcW w:w="1188" w:type="dxa"/>
            <w:tcBorders>
              <w:tl2br w:val="nil"/>
              <w:tr2bl w:val="nil"/>
            </w:tcBorders>
            <w:vAlign w:val="center"/>
          </w:tcPr>
          <w:p w14:paraId="4F7435B0"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10分</w:t>
            </w:r>
          </w:p>
        </w:tc>
        <w:tc>
          <w:tcPr>
            <w:tcW w:w="1831" w:type="dxa"/>
            <w:tcBorders>
              <w:tl2br w:val="nil"/>
              <w:tr2bl w:val="nil"/>
            </w:tcBorders>
            <w:vAlign w:val="center"/>
          </w:tcPr>
          <w:p w14:paraId="383C6FB0"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0195891C"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6A900ACA" w14:textId="77777777">
        <w:trPr>
          <w:trHeight w:val="423"/>
          <w:jc w:val="center"/>
        </w:trPr>
        <w:tc>
          <w:tcPr>
            <w:tcW w:w="2239" w:type="dxa"/>
            <w:vMerge w:val="restart"/>
            <w:tcBorders>
              <w:tl2br w:val="nil"/>
              <w:tr2bl w:val="nil"/>
            </w:tcBorders>
            <w:vAlign w:val="center"/>
          </w:tcPr>
          <w:p w14:paraId="4D2DBB7A"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proofErr w:type="gramStart"/>
            <w:r w:rsidRPr="00727E1B">
              <w:rPr>
                <w:rFonts w:ascii="仿宋_GB2312" w:eastAsia="仿宋_GB2312" w:hint="eastAsia"/>
                <w:szCs w:val="21"/>
                <w:lang w:val="en-US"/>
              </w:rPr>
              <w:t>时空迁跃</w:t>
            </w:r>
            <w:proofErr w:type="gramEnd"/>
          </w:p>
        </w:tc>
        <w:tc>
          <w:tcPr>
            <w:tcW w:w="2399" w:type="dxa"/>
            <w:tcBorders>
              <w:tl2br w:val="nil"/>
              <w:tr2bl w:val="nil"/>
            </w:tcBorders>
            <w:vAlign w:val="center"/>
          </w:tcPr>
          <w:p w14:paraId="6E7E2503" w14:textId="77777777" w:rsidR="00A918DC" w:rsidRPr="00727E1B" w:rsidRDefault="00000000">
            <w:pPr>
              <w:pStyle w:val="TableParagraph"/>
              <w:autoSpaceDE w:val="0"/>
              <w:autoSpaceDN w:val="0"/>
              <w:jc w:val="center"/>
              <w:rPr>
                <w:rFonts w:ascii="仿宋_GB2312" w:eastAsia="仿宋_GB2312" w:hint="eastAsia"/>
                <w:szCs w:val="21"/>
                <w:lang w:val="en-US"/>
              </w:rPr>
            </w:pPr>
            <w:r w:rsidRPr="00727E1B">
              <w:rPr>
                <w:rFonts w:ascii="仿宋_GB2312" w:eastAsia="仿宋_GB2312" w:hint="eastAsia"/>
                <w:szCs w:val="21"/>
                <w:lang w:val="en-US"/>
              </w:rPr>
              <w:t>成功登顶并驶出任务区域</w:t>
            </w:r>
          </w:p>
        </w:tc>
        <w:tc>
          <w:tcPr>
            <w:tcW w:w="1188" w:type="dxa"/>
            <w:tcBorders>
              <w:tl2br w:val="nil"/>
              <w:tr2bl w:val="nil"/>
            </w:tcBorders>
            <w:vAlign w:val="center"/>
          </w:tcPr>
          <w:p w14:paraId="785EE14B"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20分</w:t>
            </w:r>
          </w:p>
        </w:tc>
        <w:tc>
          <w:tcPr>
            <w:tcW w:w="1831" w:type="dxa"/>
            <w:tcBorders>
              <w:tl2br w:val="nil"/>
              <w:tr2bl w:val="nil"/>
            </w:tcBorders>
            <w:vAlign w:val="center"/>
          </w:tcPr>
          <w:p w14:paraId="6AF5E82A"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76D87F14"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1308F811" w14:textId="77777777">
        <w:trPr>
          <w:trHeight w:val="423"/>
          <w:jc w:val="center"/>
        </w:trPr>
        <w:tc>
          <w:tcPr>
            <w:tcW w:w="2239" w:type="dxa"/>
            <w:vMerge/>
            <w:tcBorders>
              <w:tl2br w:val="nil"/>
              <w:tr2bl w:val="nil"/>
            </w:tcBorders>
            <w:vAlign w:val="center"/>
          </w:tcPr>
          <w:p w14:paraId="32FAD035" w14:textId="77777777" w:rsidR="00A918DC" w:rsidRPr="00727E1B" w:rsidRDefault="00A918DC">
            <w:pPr>
              <w:pStyle w:val="TableParagraph"/>
              <w:autoSpaceDE w:val="0"/>
              <w:autoSpaceDN w:val="0"/>
              <w:jc w:val="center"/>
              <w:rPr>
                <w:rFonts w:ascii="仿宋_GB2312" w:eastAsia="仿宋_GB2312" w:hint="eastAsia"/>
                <w:szCs w:val="21"/>
                <w:lang w:val="en-US"/>
              </w:rPr>
            </w:pPr>
          </w:p>
        </w:tc>
        <w:tc>
          <w:tcPr>
            <w:tcW w:w="2399" w:type="dxa"/>
            <w:tcBorders>
              <w:tl2br w:val="nil"/>
              <w:tr2bl w:val="nil"/>
            </w:tcBorders>
            <w:vAlign w:val="center"/>
          </w:tcPr>
          <w:p w14:paraId="5B125F83" w14:textId="77777777" w:rsidR="00A918DC" w:rsidRPr="00727E1B" w:rsidRDefault="00000000">
            <w:pPr>
              <w:pStyle w:val="TableParagraph"/>
              <w:autoSpaceDE w:val="0"/>
              <w:autoSpaceDN w:val="0"/>
              <w:jc w:val="center"/>
              <w:rPr>
                <w:rFonts w:ascii="仿宋_GB2312" w:eastAsia="仿宋_GB2312" w:hint="eastAsia"/>
                <w:szCs w:val="21"/>
                <w:lang w:val="en-US"/>
              </w:rPr>
            </w:pPr>
            <w:proofErr w:type="gramStart"/>
            <w:r w:rsidRPr="00727E1B">
              <w:rPr>
                <w:rFonts w:ascii="仿宋_GB2312" w:eastAsia="仿宋_GB2312" w:hint="eastAsia"/>
                <w:szCs w:val="21"/>
                <w:lang w:val="en-US"/>
              </w:rPr>
              <w:t>登顶但</w:t>
            </w:r>
            <w:proofErr w:type="gramEnd"/>
            <w:r w:rsidRPr="00727E1B">
              <w:rPr>
                <w:rFonts w:ascii="仿宋_GB2312" w:eastAsia="仿宋_GB2312" w:hint="eastAsia"/>
                <w:szCs w:val="21"/>
                <w:lang w:val="en-US"/>
              </w:rPr>
              <w:t>未驶出任务区域</w:t>
            </w:r>
          </w:p>
        </w:tc>
        <w:tc>
          <w:tcPr>
            <w:tcW w:w="1188" w:type="dxa"/>
            <w:tcBorders>
              <w:tl2br w:val="nil"/>
              <w:tr2bl w:val="nil"/>
            </w:tcBorders>
            <w:vAlign w:val="center"/>
          </w:tcPr>
          <w:p w14:paraId="6AE711C2"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10分</w:t>
            </w:r>
          </w:p>
        </w:tc>
        <w:tc>
          <w:tcPr>
            <w:tcW w:w="1831" w:type="dxa"/>
            <w:tcBorders>
              <w:tl2br w:val="nil"/>
              <w:tr2bl w:val="nil"/>
            </w:tcBorders>
            <w:vAlign w:val="center"/>
          </w:tcPr>
          <w:p w14:paraId="3DA13244" w14:textId="77777777" w:rsidR="00A918DC" w:rsidRPr="00727E1B" w:rsidRDefault="00A918DC">
            <w:pPr>
              <w:pStyle w:val="TableParagraph"/>
              <w:autoSpaceDE w:val="0"/>
              <w:autoSpaceDN w:val="0"/>
              <w:jc w:val="center"/>
              <w:rPr>
                <w:rFonts w:ascii="仿宋_GB2312" w:eastAsia="仿宋_GB2312" w:hint="eastAsia"/>
                <w:color w:val="000000" w:themeColor="text1"/>
                <w:szCs w:val="21"/>
                <w:lang w:val="en-US"/>
              </w:rPr>
            </w:pPr>
          </w:p>
        </w:tc>
        <w:tc>
          <w:tcPr>
            <w:tcW w:w="1843" w:type="dxa"/>
            <w:gridSpan w:val="2"/>
            <w:tcBorders>
              <w:tl2br w:val="nil"/>
              <w:tr2bl w:val="nil"/>
            </w:tcBorders>
            <w:vAlign w:val="center"/>
          </w:tcPr>
          <w:p w14:paraId="6C123F08"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711CDE2E" w14:textId="77777777">
        <w:trPr>
          <w:trHeight w:val="454"/>
          <w:jc w:val="center"/>
        </w:trPr>
        <w:tc>
          <w:tcPr>
            <w:tcW w:w="4638" w:type="dxa"/>
            <w:gridSpan w:val="2"/>
            <w:tcBorders>
              <w:tl2br w:val="nil"/>
              <w:tr2bl w:val="nil"/>
            </w:tcBorders>
            <w:vAlign w:val="center"/>
          </w:tcPr>
          <w:p w14:paraId="5A2155DA" w14:textId="77777777" w:rsidR="00A918DC" w:rsidRPr="00727E1B" w:rsidRDefault="00000000">
            <w:pPr>
              <w:pStyle w:val="TableParagraph"/>
              <w:autoSpaceDE w:val="0"/>
              <w:autoSpaceDN w:val="0"/>
              <w:jc w:val="center"/>
              <w:rPr>
                <w:rFonts w:ascii="仿宋_GB2312" w:eastAsia="仿宋_GB2312" w:hint="eastAsia"/>
                <w:szCs w:val="21"/>
                <w:lang w:val="en-US"/>
              </w:rPr>
            </w:pPr>
            <w:r w:rsidRPr="00727E1B">
              <w:rPr>
                <w:rFonts w:ascii="仿宋_GB2312" w:eastAsia="仿宋_GB2312" w:hint="eastAsia"/>
                <w:szCs w:val="21"/>
                <w:lang w:val="en-US"/>
              </w:rPr>
              <w:t>到达终点</w:t>
            </w:r>
          </w:p>
        </w:tc>
        <w:tc>
          <w:tcPr>
            <w:tcW w:w="1188" w:type="dxa"/>
            <w:tcBorders>
              <w:tl2br w:val="nil"/>
              <w:tr2bl w:val="nil"/>
            </w:tcBorders>
            <w:vAlign w:val="center"/>
          </w:tcPr>
          <w:p w14:paraId="4BE77671"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10分</w:t>
            </w:r>
          </w:p>
        </w:tc>
        <w:tc>
          <w:tcPr>
            <w:tcW w:w="1837" w:type="dxa"/>
            <w:gridSpan w:val="2"/>
            <w:tcBorders>
              <w:tl2br w:val="nil"/>
              <w:tr2bl w:val="nil"/>
            </w:tcBorders>
            <w:vAlign w:val="center"/>
          </w:tcPr>
          <w:p w14:paraId="09B7BC9F"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37" w:type="dxa"/>
            <w:tcBorders>
              <w:tl2br w:val="nil"/>
              <w:tr2bl w:val="nil"/>
            </w:tcBorders>
            <w:vAlign w:val="center"/>
          </w:tcPr>
          <w:p w14:paraId="68CBE4FE"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4A696A20" w14:textId="77777777">
        <w:trPr>
          <w:trHeight w:val="437"/>
          <w:jc w:val="center"/>
        </w:trPr>
        <w:tc>
          <w:tcPr>
            <w:tcW w:w="2235" w:type="dxa"/>
            <w:vMerge w:val="restart"/>
            <w:tcBorders>
              <w:right w:val="single" w:sz="4" w:space="0" w:color="auto"/>
              <w:tl2br w:val="nil"/>
              <w:tr2bl w:val="nil"/>
            </w:tcBorders>
            <w:vAlign w:val="center"/>
          </w:tcPr>
          <w:p w14:paraId="7B8478DA" w14:textId="77777777" w:rsidR="00A918DC" w:rsidRPr="00727E1B" w:rsidRDefault="00000000">
            <w:pPr>
              <w:pStyle w:val="TableParagraph"/>
              <w:autoSpaceDE w:val="0"/>
              <w:autoSpaceDN w:val="0"/>
              <w:jc w:val="center"/>
              <w:rPr>
                <w:rFonts w:ascii="仿宋_GB2312" w:eastAsia="仿宋_GB2312" w:hint="eastAsia"/>
                <w:b/>
                <w:bCs/>
                <w:color w:val="000000" w:themeColor="text1"/>
                <w:szCs w:val="21"/>
              </w:rPr>
            </w:pPr>
            <w:r w:rsidRPr="00727E1B">
              <w:rPr>
                <w:rFonts w:ascii="仿宋_GB2312" w:eastAsia="仿宋_GB2312" w:hint="eastAsia"/>
                <w:color w:val="000000" w:themeColor="text1"/>
                <w:szCs w:val="21"/>
              </w:rPr>
              <w:t>犯规</w:t>
            </w:r>
          </w:p>
        </w:tc>
        <w:tc>
          <w:tcPr>
            <w:tcW w:w="2403" w:type="dxa"/>
            <w:tcBorders>
              <w:left w:val="single" w:sz="4" w:space="0" w:color="auto"/>
              <w:tl2br w:val="nil"/>
              <w:tr2bl w:val="nil"/>
            </w:tcBorders>
            <w:vAlign w:val="center"/>
          </w:tcPr>
          <w:p w14:paraId="241D4400"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越线遥控</w:t>
            </w:r>
          </w:p>
        </w:tc>
        <w:tc>
          <w:tcPr>
            <w:tcW w:w="1188" w:type="dxa"/>
            <w:tcBorders>
              <w:tl2br w:val="nil"/>
              <w:tr2bl w:val="nil"/>
            </w:tcBorders>
            <w:vAlign w:val="center"/>
          </w:tcPr>
          <w:p w14:paraId="11C670C5"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-2分/次</w:t>
            </w:r>
          </w:p>
        </w:tc>
        <w:tc>
          <w:tcPr>
            <w:tcW w:w="1831" w:type="dxa"/>
            <w:tcBorders>
              <w:tl2br w:val="nil"/>
              <w:tr2bl w:val="nil"/>
            </w:tcBorders>
            <w:vAlign w:val="center"/>
          </w:tcPr>
          <w:p w14:paraId="04E0F4F6"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43" w:type="dxa"/>
            <w:gridSpan w:val="2"/>
            <w:tcBorders>
              <w:tl2br w:val="nil"/>
              <w:tr2bl w:val="nil"/>
            </w:tcBorders>
            <w:vAlign w:val="center"/>
          </w:tcPr>
          <w:p w14:paraId="4522281B"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3FA45633" w14:textId="77777777">
        <w:trPr>
          <w:trHeight w:val="437"/>
          <w:jc w:val="center"/>
        </w:trPr>
        <w:tc>
          <w:tcPr>
            <w:tcW w:w="2235" w:type="dxa"/>
            <w:vMerge/>
            <w:tcBorders>
              <w:tl2br w:val="nil"/>
              <w:tr2bl w:val="nil"/>
            </w:tcBorders>
            <w:vAlign w:val="center"/>
          </w:tcPr>
          <w:p w14:paraId="4919310E" w14:textId="77777777" w:rsidR="00A918DC" w:rsidRPr="00727E1B" w:rsidRDefault="00A918DC">
            <w:pPr>
              <w:pStyle w:val="TableParagraph"/>
              <w:autoSpaceDE w:val="0"/>
              <w:autoSpaceDN w:val="0"/>
              <w:jc w:val="center"/>
              <w:rPr>
                <w:rFonts w:ascii="仿宋_GB2312" w:eastAsia="仿宋_GB2312" w:hint="eastAsia"/>
                <w:b/>
                <w:bCs/>
                <w:color w:val="000000" w:themeColor="text1"/>
                <w:szCs w:val="21"/>
              </w:rPr>
            </w:pPr>
          </w:p>
        </w:tc>
        <w:tc>
          <w:tcPr>
            <w:tcW w:w="2403" w:type="dxa"/>
            <w:tcBorders>
              <w:tl2br w:val="nil"/>
              <w:tr2bl w:val="nil"/>
            </w:tcBorders>
            <w:vAlign w:val="center"/>
          </w:tcPr>
          <w:p w14:paraId="667BC159"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越线手调</w:t>
            </w:r>
          </w:p>
        </w:tc>
        <w:tc>
          <w:tcPr>
            <w:tcW w:w="1188" w:type="dxa"/>
            <w:tcBorders>
              <w:tl2br w:val="nil"/>
              <w:tr2bl w:val="nil"/>
            </w:tcBorders>
            <w:vAlign w:val="center"/>
          </w:tcPr>
          <w:p w14:paraId="34B55650"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-5分/次</w:t>
            </w:r>
          </w:p>
        </w:tc>
        <w:tc>
          <w:tcPr>
            <w:tcW w:w="1831" w:type="dxa"/>
            <w:tcBorders>
              <w:tl2br w:val="nil"/>
              <w:tr2bl w:val="nil"/>
            </w:tcBorders>
            <w:vAlign w:val="center"/>
          </w:tcPr>
          <w:p w14:paraId="2BBD12E1"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43" w:type="dxa"/>
            <w:gridSpan w:val="2"/>
            <w:tcBorders>
              <w:tl2br w:val="nil"/>
              <w:tr2bl w:val="nil"/>
            </w:tcBorders>
            <w:vAlign w:val="center"/>
          </w:tcPr>
          <w:p w14:paraId="0F8A1716"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1363DEED" w14:textId="77777777">
        <w:trPr>
          <w:trHeight w:val="437"/>
          <w:jc w:val="center"/>
        </w:trPr>
        <w:tc>
          <w:tcPr>
            <w:tcW w:w="2235" w:type="dxa"/>
            <w:vMerge/>
            <w:tcBorders>
              <w:tl2br w:val="nil"/>
              <w:tr2bl w:val="nil"/>
            </w:tcBorders>
            <w:vAlign w:val="center"/>
          </w:tcPr>
          <w:p w14:paraId="1E8BA6A4" w14:textId="77777777" w:rsidR="00A918DC" w:rsidRPr="00727E1B" w:rsidRDefault="00A918DC">
            <w:pPr>
              <w:pStyle w:val="TableParagraph"/>
              <w:autoSpaceDE w:val="0"/>
              <w:autoSpaceDN w:val="0"/>
              <w:jc w:val="center"/>
              <w:rPr>
                <w:rFonts w:ascii="仿宋_GB2312" w:eastAsia="仿宋_GB2312" w:hint="eastAsia"/>
                <w:b/>
                <w:bCs/>
                <w:color w:val="000000" w:themeColor="text1"/>
                <w:szCs w:val="21"/>
              </w:rPr>
            </w:pPr>
          </w:p>
        </w:tc>
        <w:tc>
          <w:tcPr>
            <w:tcW w:w="2403" w:type="dxa"/>
            <w:tcBorders>
              <w:tl2br w:val="nil"/>
              <w:tr2bl w:val="nil"/>
            </w:tcBorders>
            <w:vAlign w:val="center"/>
          </w:tcPr>
          <w:p w14:paraId="6E849952" w14:textId="77777777" w:rsidR="00A918DC" w:rsidRPr="00727E1B" w:rsidRDefault="00000000">
            <w:pPr>
              <w:pStyle w:val="TableParagraph"/>
              <w:autoSpaceDE w:val="0"/>
              <w:autoSpaceDN w:val="0"/>
              <w:jc w:val="center"/>
              <w:rPr>
                <w:rFonts w:ascii="仿宋_GB2312" w:eastAsia="仿宋_GB2312" w:hint="eastAsia"/>
                <w:color w:val="000000" w:themeColor="text1"/>
                <w:szCs w:val="21"/>
                <w:lang w:val="en-US"/>
              </w:rPr>
            </w:pPr>
            <w:r w:rsidRPr="00727E1B">
              <w:rPr>
                <w:rFonts w:ascii="仿宋_GB2312" w:eastAsia="仿宋_GB2312" w:hint="eastAsia"/>
                <w:color w:val="000000" w:themeColor="text1"/>
                <w:szCs w:val="21"/>
                <w:lang w:val="en-US"/>
              </w:rPr>
              <w:t>其它</w:t>
            </w:r>
          </w:p>
        </w:tc>
        <w:tc>
          <w:tcPr>
            <w:tcW w:w="1188" w:type="dxa"/>
            <w:tcBorders>
              <w:tl2br w:val="nil"/>
              <w:tr2bl w:val="nil"/>
            </w:tcBorders>
            <w:vAlign w:val="center"/>
          </w:tcPr>
          <w:p w14:paraId="6FFAE462"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31" w:type="dxa"/>
            <w:tcBorders>
              <w:tl2br w:val="nil"/>
              <w:tr2bl w:val="nil"/>
            </w:tcBorders>
            <w:vAlign w:val="center"/>
          </w:tcPr>
          <w:p w14:paraId="07187EB6"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43" w:type="dxa"/>
            <w:gridSpan w:val="2"/>
            <w:tcBorders>
              <w:tl2br w:val="nil"/>
              <w:tr2bl w:val="nil"/>
            </w:tcBorders>
            <w:vAlign w:val="center"/>
          </w:tcPr>
          <w:p w14:paraId="51C1D060"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01387FC5" w14:textId="77777777">
        <w:trPr>
          <w:trHeight w:val="437"/>
          <w:jc w:val="center"/>
        </w:trPr>
        <w:tc>
          <w:tcPr>
            <w:tcW w:w="5826" w:type="dxa"/>
            <w:gridSpan w:val="3"/>
            <w:tcBorders>
              <w:tl2br w:val="nil"/>
              <w:tr2bl w:val="nil"/>
            </w:tcBorders>
            <w:vAlign w:val="center"/>
          </w:tcPr>
          <w:p w14:paraId="796BDAB9"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b/>
                <w:bCs/>
                <w:color w:val="000000" w:themeColor="text1"/>
                <w:szCs w:val="21"/>
              </w:rPr>
              <w:t>任务分</w:t>
            </w:r>
          </w:p>
        </w:tc>
        <w:tc>
          <w:tcPr>
            <w:tcW w:w="1831" w:type="dxa"/>
            <w:tcBorders>
              <w:tl2br w:val="nil"/>
              <w:tr2bl w:val="nil"/>
            </w:tcBorders>
            <w:vAlign w:val="center"/>
          </w:tcPr>
          <w:p w14:paraId="39B2E6FD"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43" w:type="dxa"/>
            <w:gridSpan w:val="2"/>
            <w:tcBorders>
              <w:tl2br w:val="nil"/>
              <w:tr2bl w:val="nil"/>
            </w:tcBorders>
            <w:vAlign w:val="center"/>
          </w:tcPr>
          <w:p w14:paraId="1F545473"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4B10B878" w14:textId="77777777">
        <w:trPr>
          <w:trHeight w:val="437"/>
          <w:jc w:val="center"/>
        </w:trPr>
        <w:tc>
          <w:tcPr>
            <w:tcW w:w="5826" w:type="dxa"/>
            <w:gridSpan w:val="3"/>
            <w:tcBorders>
              <w:tl2br w:val="nil"/>
              <w:tr2bl w:val="nil"/>
            </w:tcBorders>
            <w:vAlign w:val="center"/>
          </w:tcPr>
          <w:p w14:paraId="6F8A60AF"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color w:val="000000" w:themeColor="text1"/>
                <w:szCs w:val="21"/>
              </w:rPr>
              <w:t>完成任务时间</w:t>
            </w:r>
          </w:p>
        </w:tc>
        <w:tc>
          <w:tcPr>
            <w:tcW w:w="1831" w:type="dxa"/>
            <w:tcBorders>
              <w:tl2br w:val="nil"/>
              <w:tr2bl w:val="nil"/>
            </w:tcBorders>
            <w:vAlign w:val="center"/>
          </w:tcPr>
          <w:p w14:paraId="2AAC1BA7"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43" w:type="dxa"/>
            <w:gridSpan w:val="2"/>
            <w:tcBorders>
              <w:tl2br w:val="nil"/>
              <w:tr2bl w:val="nil"/>
            </w:tcBorders>
            <w:vAlign w:val="center"/>
          </w:tcPr>
          <w:p w14:paraId="27ADA146"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36814022" w14:textId="77777777">
        <w:trPr>
          <w:trHeight w:val="364"/>
          <w:jc w:val="center"/>
        </w:trPr>
        <w:tc>
          <w:tcPr>
            <w:tcW w:w="5826" w:type="dxa"/>
            <w:gridSpan w:val="3"/>
            <w:tcBorders>
              <w:tl2br w:val="nil"/>
              <w:tr2bl w:val="nil"/>
            </w:tcBorders>
            <w:vAlign w:val="center"/>
          </w:tcPr>
          <w:p w14:paraId="5B81BCB7"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b/>
                <w:bCs/>
                <w:color w:val="000000" w:themeColor="text1"/>
                <w:szCs w:val="21"/>
              </w:rPr>
              <w:t>时间分</w:t>
            </w:r>
            <w:r w:rsidRPr="00727E1B">
              <w:rPr>
                <w:rFonts w:ascii="仿宋_GB2312" w:eastAsia="仿宋_GB2312" w:hint="eastAsia"/>
                <w:color w:val="000000" w:themeColor="text1"/>
                <w:szCs w:val="21"/>
              </w:rPr>
              <w:t>（180-完成时间）（1 分/秒）</w:t>
            </w:r>
          </w:p>
        </w:tc>
        <w:tc>
          <w:tcPr>
            <w:tcW w:w="1831" w:type="dxa"/>
            <w:tcBorders>
              <w:right w:val="single" w:sz="4" w:space="0" w:color="auto"/>
              <w:tl2br w:val="nil"/>
              <w:tr2bl w:val="nil"/>
            </w:tcBorders>
            <w:vAlign w:val="center"/>
          </w:tcPr>
          <w:p w14:paraId="1B31B29E"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c>
          <w:tcPr>
            <w:tcW w:w="1843" w:type="dxa"/>
            <w:gridSpan w:val="2"/>
            <w:tcBorders>
              <w:left w:val="single" w:sz="4" w:space="0" w:color="auto"/>
              <w:tl2br w:val="nil"/>
              <w:tr2bl w:val="nil"/>
            </w:tcBorders>
            <w:vAlign w:val="center"/>
          </w:tcPr>
          <w:p w14:paraId="5C9E0DB8"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r w:rsidR="00A918DC" w:rsidRPr="00727E1B" w14:paraId="2F1674D3" w14:textId="77777777">
        <w:trPr>
          <w:trHeight w:val="471"/>
          <w:jc w:val="center"/>
        </w:trPr>
        <w:tc>
          <w:tcPr>
            <w:tcW w:w="5826" w:type="dxa"/>
            <w:gridSpan w:val="3"/>
            <w:tcBorders>
              <w:tl2br w:val="nil"/>
              <w:tr2bl w:val="nil"/>
            </w:tcBorders>
            <w:vAlign w:val="center"/>
          </w:tcPr>
          <w:p w14:paraId="17862E99" w14:textId="77777777" w:rsidR="00A918DC" w:rsidRPr="00727E1B" w:rsidRDefault="00000000">
            <w:pPr>
              <w:pStyle w:val="TableParagraph"/>
              <w:autoSpaceDE w:val="0"/>
              <w:autoSpaceDN w:val="0"/>
              <w:ind w:left="1265" w:hangingChars="600" w:hanging="1265"/>
              <w:jc w:val="center"/>
              <w:rPr>
                <w:rFonts w:ascii="仿宋_GB2312" w:eastAsia="仿宋_GB2312" w:hint="eastAsia"/>
                <w:color w:val="000000" w:themeColor="text1"/>
                <w:szCs w:val="21"/>
              </w:rPr>
            </w:pPr>
            <w:r w:rsidRPr="00727E1B">
              <w:rPr>
                <w:rFonts w:ascii="仿宋_GB2312" w:eastAsia="仿宋_GB2312" w:hint="eastAsia"/>
                <w:b/>
                <w:color w:val="000000" w:themeColor="text1"/>
                <w:szCs w:val="21"/>
              </w:rPr>
              <w:t>单轮总得分</w:t>
            </w:r>
            <w:r w:rsidRPr="00727E1B">
              <w:rPr>
                <w:rFonts w:ascii="仿宋_GB2312" w:eastAsia="仿宋_GB2312" w:hint="eastAsia"/>
                <w:color w:val="000000" w:themeColor="text1"/>
                <w:szCs w:val="21"/>
              </w:rPr>
              <w:t>（任务得分</w:t>
            </w:r>
            <w:r w:rsidRPr="00727E1B">
              <w:rPr>
                <w:rFonts w:ascii="仿宋_GB2312" w:eastAsia="仿宋_GB2312" w:hint="eastAsia"/>
                <w:color w:val="000000" w:themeColor="text1"/>
                <w:szCs w:val="21"/>
                <w:lang w:val="en-US"/>
              </w:rPr>
              <w:t>+</w:t>
            </w:r>
            <w:r w:rsidRPr="00727E1B">
              <w:rPr>
                <w:rFonts w:ascii="仿宋_GB2312" w:eastAsia="仿宋_GB2312" w:hint="eastAsia"/>
                <w:color w:val="000000" w:themeColor="text1"/>
                <w:szCs w:val="21"/>
              </w:rPr>
              <w:t>剩余时间分）</w:t>
            </w:r>
          </w:p>
        </w:tc>
        <w:tc>
          <w:tcPr>
            <w:tcW w:w="1831" w:type="dxa"/>
            <w:tcBorders>
              <w:right w:val="single" w:sz="4" w:space="0" w:color="auto"/>
              <w:tl2br w:val="nil"/>
              <w:tr2bl w:val="nil"/>
            </w:tcBorders>
            <w:vAlign w:val="center"/>
          </w:tcPr>
          <w:p w14:paraId="11B659AF" w14:textId="77777777" w:rsidR="00A918DC" w:rsidRPr="00727E1B" w:rsidRDefault="00A918DC">
            <w:pPr>
              <w:pStyle w:val="TableParagraph"/>
              <w:autoSpaceDE w:val="0"/>
              <w:autoSpaceDN w:val="0"/>
              <w:ind w:left="1265" w:hangingChars="600" w:hanging="1265"/>
              <w:jc w:val="center"/>
              <w:rPr>
                <w:rFonts w:ascii="仿宋_GB2312" w:eastAsia="仿宋_GB2312" w:hint="eastAsia"/>
                <w:b/>
                <w:color w:val="000000" w:themeColor="text1"/>
                <w:szCs w:val="21"/>
              </w:rPr>
            </w:pPr>
          </w:p>
        </w:tc>
        <w:tc>
          <w:tcPr>
            <w:tcW w:w="1843" w:type="dxa"/>
            <w:gridSpan w:val="2"/>
            <w:tcBorders>
              <w:left w:val="single" w:sz="4" w:space="0" w:color="auto"/>
              <w:tl2br w:val="nil"/>
              <w:tr2bl w:val="nil"/>
            </w:tcBorders>
            <w:vAlign w:val="center"/>
          </w:tcPr>
          <w:p w14:paraId="1B9B4799" w14:textId="77777777" w:rsidR="00A918DC" w:rsidRPr="00727E1B" w:rsidRDefault="00A918DC">
            <w:pPr>
              <w:pStyle w:val="TableParagraph"/>
              <w:autoSpaceDE w:val="0"/>
              <w:autoSpaceDN w:val="0"/>
              <w:ind w:left="1265" w:hangingChars="600" w:hanging="1265"/>
              <w:jc w:val="center"/>
              <w:rPr>
                <w:rFonts w:ascii="仿宋_GB2312" w:eastAsia="仿宋_GB2312" w:hint="eastAsia"/>
                <w:b/>
                <w:color w:val="000000" w:themeColor="text1"/>
                <w:szCs w:val="21"/>
              </w:rPr>
            </w:pPr>
          </w:p>
        </w:tc>
      </w:tr>
      <w:tr w:rsidR="00A918DC" w:rsidRPr="00727E1B" w14:paraId="0C46B79F" w14:textId="77777777">
        <w:trPr>
          <w:trHeight w:val="641"/>
          <w:jc w:val="center"/>
        </w:trPr>
        <w:tc>
          <w:tcPr>
            <w:tcW w:w="5826" w:type="dxa"/>
            <w:gridSpan w:val="3"/>
            <w:tcBorders>
              <w:tl2br w:val="nil"/>
              <w:tr2bl w:val="nil"/>
            </w:tcBorders>
            <w:vAlign w:val="center"/>
          </w:tcPr>
          <w:p w14:paraId="0B8C9DFE" w14:textId="77777777" w:rsidR="00A918DC" w:rsidRPr="00727E1B" w:rsidRDefault="00000000">
            <w:pPr>
              <w:pStyle w:val="TableParagraph"/>
              <w:autoSpaceDE w:val="0"/>
              <w:autoSpaceDN w:val="0"/>
              <w:jc w:val="center"/>
              <w:rPr>
                <w:rFonts w:ascii="仿宋_GB2312" w:eastAsia="仿宋_GB2312" w:hint="eastAsia"/>
                <w:color w:val="000000" w:themeColor="text1"/>
                <w:szCs w:val="21"/>
              </w:rPr>
            </w:pPr>
            <w:r w:rsidRPr="00727E1B">
              <w:rPr>
                <w:rFonts w:ascii="仿宋_GB2312" w:eastAsia="仿宋_GB2312" w:hint="eastAsia"/>
                <w:b/>
                <w:bCs/>
                <w:color w:val="000000" w:themeColor="text1"/>
                <w:szCs w:val="21"/>
              </w:rPr>
              <w:t>总分</w:t>
            </w:r>
          </w:p>
        </w:tc>
        <w:tc>
          <w:tcPr>
            <w:tcW w:w="3674" w:type="dxa"/>
            <w:gridSpan w:val="3"/>
            <w:tcBorders>
              <w:tl2br w:val="nil"/>
              <w:tr2bl w:val="nil"/>
            </w:tcBorders>
            <w:vAlign w:val="center"/>
          </w:tcPr>
          <w:p w14:paraId="2C95DCDC" w14:textId="77777777" w:rsidR="00A918DC" w:rsidRPr="00727E1B" w:rsidRDefault="00A918DC">
            <w:pPr>
              <w:pStyle w:val="TableParagraph"/>
              <w:autoSpaceDE w:val="0"/>
              <w:autoSpaceDN w:val="0"/>
              <w:jc w:val="center"/>
              <w:rPr>
                <w:rFonts w:ascii="仿宋_GB2312" w:eastAsia="仿宋_GB2312" w:hint="eastAsia"/>
                <w:color w:val="000000" w:themeColor="text1"/>
                <w:szCs w:val="21"/>
              </w:rPr>
            </w:pPr>
          </w:p>
        </w:tc>
      </w:tr>
    </w:tbl>
    <w:p w14:paraId="0FFEFE1F" w14:textId="77777777" w:rsidR="00A918DC" w:rsidRPr="00727E1B" w:rsidRDefault="00A918DC">
      <w:pPr>
        <w:pStyle w:val="a4"/>
        <w:autoSpaceDE w:val="0"/>
        <w:autoSpaceDN w:val="0"/>
        <w:rPr>
          <w:rFonts w:ascii="仿宋_GB2312" w:eastAsia="仿宋_GB2312" w:hint="eastAsia"/>
          <w:b/>
          <w:color w:val="000000" w:themeColor="text1"/>
        </w:rPr>
      </w:pPr>
    </w:p>
    <w:p w14:paraId="446796F2" w14:textId="77777777" w:rsidR="00A918DC" w:rsidRPr="00727E1B" w:rsidRDefault="00000000">
      <w:pPr>
        <w:ind w:firstLineChars="523" w:firstLine="1098"/>
        <w:rPr>
          <w:rFonts w:ascii="仿宋_GB2312" w:eastAsia="仿宋_GB2312" w:hAnsi="宋体" w:hint="eastAsia"/>
          <w:bCs/>
          <w:szCs w:val="21"/>
          <w:u w:val="single"/>
        </w:rPr>
      </w:pPr>
      <w:r w:rsidRPr="00727E1B">
        <w:rPr>
          <w:rFonts w:ascii="仿宋_GB2312" w:eastAsia="仿宋_GB2312" w:hAnsi="宋体" w:hint="eastAsia"/>
          <w:bCs/>
          <w:szCs w:val="21"/>
        </w:rPr>
        <w:t>裁判员</w:t>
      </w:r>
      <w:r w:rsidRPr="00727E1B">
        <w:rPr>
          <w:rFonts w:ascii="仿宋_GB2312" w:eastAsia="仿宋_GB2312" w:hAnsi="宋体" w:hint="eastAsia"/>
          <w:bCs/>
          <w:szCs w:val="21"/>
          <w:u w:val="single"/>
        </w:rPr>
        <w:t xml:space="preserve">             </w:t>
      </w:r>
      <w:r w:rsidRPr="00727E1B">
        <w:rPr>
          <w:rFonts w:ascii="仿宋_GB2312" w:eastAsia="仿宋_GB2312" w:hAnsi="宋体" w:hint="eastAsia"/>
          <w:bCs/>
          <w:szCs w:val="21"/>
        </w:rPr>
        <w:t xml:space="preserve">                              参与选手</w:t>
      </w:r>
      <w:r w:rsidRPr="00727E1B">
        <w:rPr>
          <w:rFonts w:ascii="仿宋_GB2312" w:eastAsia="仿宋_GB2312" w:hAnsi="宋体" w:hint="eastAsia"/>
          <w:bCs/>
          <w:szCs w:val="21"/>
          <w:u w:val="single"/>
        </w:rPr>
        <w:t xml:space="preserve">              </w:t>
      </w:r>
    </w:p>
    <w:sectPr w:rsidR="00A918DC" w:rsidRPr="00727E1B">
      <w:footerReference w:type="default" r:id="rId12"/>
      <w:pgSz w:w="11906" w:h="16838"/>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6FC2" w14:textId="77777777" w:rsidR="0052678A" w:rsidRDefault="0052678A">
      <w:r>
        <w:separator/>
      </w:r>
    </w:p>
  </w:endnote>
  <w:endnote w:type="continuationSeparator" w:id="0">
    <w:p w14:paraId="26302832" w14:textId="77777777" w:rsidR="0052678A" w:rsidRDefault="005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DC7" w14:textId="77777777" w:rsidR="00A918DC" w:rsidRDefault="00000000">
    <w:pPr>
      <w:pStyle w:val="a7"/>
      <w:jc w:val="center"/>
    </w:pPr>
    <w:r>
      <w:rPr>
        <w:noProof/>
      </w:rPr>
      <mc:AlternateContent>
        <mc:Choice Requires="wps">
          <w:drawing>
            <wp:anchor distT="0" distB="0" distL="114300" distR="114300" simplePos="0" relativeHeight="251659264" behindDoc="0" locked="0" layoutInCell="1" allowOverlap="1" wp14:anchorId="44148770" wp14:editId="629CBC1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78CA0" w14:textId="77777777" w:rsidR="00A918DC"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148770"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1E78CA0" w14:textId="77777777" w:rsidR="00A918DC"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6</w:t>
                      </w:r>
                    </w:fldSimple>
                    <w:r>
                      <w:t xml:space="preserve"> </w:t>
                    </w:r>
                    <w:r>
                      <w:t>页</w:t>
                    </w:r>
                  </w:p>
                </w:txbxContent>
              </v:textbox>
              <w10:wrap anchorx="margin"/>
            </v:shape>
          </w:pict>
        </mc:Fallback>
      </mc:AlternateContent>
    </w:r>
  </w:p>
  <w:p w14:paraId="2AF2A433" w14:textId="77777777" w:rsidR="00A918DC" w:rsidRDefault="00A918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485D" w14:textId="77777777" w:rsidR="0052678A" w:rsidRDefault="0052678A">
      <w:r>
        <w:separator/>
      </w:r>
    </w:p>
  </w:footnote>
  <w:footnote w:type="continuationSeparator" w:id="0">
    <w:p w14:paraId="36BF484D" w14:textId="77777777" w:rsidR="0052678A" w:rsidRDefault="0052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817C7"/>
    <w:multiLevelType w:val="multilevel"/>
    <w:tmpl w:val="98F817C7"/>
    <w:lvl w:ilvl="0">
      <w:start w:val="5"/>
      <w:numFmt w:val="decimal"/>
      <w:pStyle w:val="1"/>
      <w:lvlText w:val="%1."/>
      <w:lvlJc w:val="left"/>
      <w:pPr>
        <w:ind w:left="432" w:hanging="432"/>
      </w:pPr>
      <w:rPr>
        <w:rFonts w:ascii="宋体" w:eastAsia="宋体" w:hAnsi="宋体" w:cs="宋体" w:hint="default"/>
      </w:rPr>
    </w:lvl>
    <w:lvl w:ilvl="1">
      <w:start w:val="4"/>
      <w:numFmt w:val="decimal"/>
      <w:pStyle w:val="2"/>
      <w:lvlText w:val="%1.%2."/>
      <w:lvlJc w:val="left"/>
      <w:pPr>
        <w:ind w:left="575" w:hanging="575"/>
      </w:pPr>
      <w:rPr>
        <w:rFonts w:ascii="宋体" w:eastAsia="宋体" w:hAnsi="宋体" w:cs="宋体" w:hint="default"/>
      </w:rPr>
    </w:lvl>
    <w:lvl w:ilvl="2">
      <w:start w:val="1"/>
      <w:numFmt w:val="decimal"/>
      <w:pStyle w:val="3"/>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ascii="宋体" w:eastAsia="宋体" w:hAnsi="宋体" w:cs="宋体" w:hint="default"/>
      </w:rPr>
    </w:lvl>
    <w:lvl w:ilvl="4">
      <w:start w:val="1"/>
      <w:numFmt w:val="decimal"/>
      <w:lvlText w:val="%1.%2.%3.%4.%5."/>
      <w:lvlJc w:val="left"/>
      <w:pPr>
        <w:ind w:left="1008" w:hanging="1008"/>
      </w:pPr>
      <w:rPr>
        <w:rFonts w:ascii="宋体" w:eastAsia="宋体" w:hAnsi="宋体" w:cs="宋体" w:hint="default"/>
      </w:rPr>
    </w:lvl>
    <w:lvl w:ilvl="5">
      <w:start w:val="1"/>
      <w:numFmt w:val="decimal"/>
      <w:lvlText w:val="%1.%2.%3.%4.%5.%6."/>
      <w:lvlJc w:val="left"/>
      <w:pPr>
        <w:ind w:left="1151" w:hanging="1151"/>
      </w:pPr>
      <w:rPr>
        <w:rFonts w:ascii="宋体" w:eastAsia="宋体" w:hAnsi="宋体" w:cs="宋体"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16cid:durableId="20946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kZDUyOGVkZjVlNGQ4NGIwODA3MTk5ZDgwMzFlMmIifQ=="/>
  </w:docVars>
  <w:rsids>
    <w:rsidRoot w:val="00EF313A"/>
    <w:rsid w:val="000176FB"/>
    <w:rsid w:val="00122B4C"/>
    <w:rsid w:val="00154DB4"/>
    <w:rsid w:val="002076EC"/>
    <w:rsid w:val="003939F9"/>
    <w:rsid w:val="004A43D2"/>
    <w:rsid w:val="004E7E96"/>
    <w:rsid w:val="004F658B"/>
    <w:rsid w:val="0052678A"/>
    <w:rsid w:val="006806D0"/>
    <w:rsid w:val="00727E1B"/>
    <w:rsid w:val="00794F35"/>
    <w:rsid w:val="009B685A"/>
    <w:rsid w:val="00A918DC"/>
    <w:rsid w:val="00CA0577"/>
    <w:rsid w:val="00D359F2"/>
    <w:rsid w:val="00D727EF"/>
    <w:rsid w:val="00D84791"/>
    <w:rsid w:val="00E3406D"/>
    <w:rsid w:val="00EA2B39"/>
    <w:rsid w:val="00EF313A"/>
    <w:rsid w:val="00F7728F"/>
    <w:rsid w:val="021C4353"/>
    <w:rsid w:val="02595322"/>
    <w:rsid w:val="02A81037"/>
    <w:rsid w:val="03123DCA"/>
    <w:rsid w:val="03483348"/>
    <w:rsid w:val="040A684F"/>
    <w:rsid w:val="04321A24"/>
    <w:rsid w:val="04553039"/>
    <w:rsid w:val="055E7625"/>
    <w:rsid w:val="063A5A01"/>
    <w:rsid w:val="06812082"/>
    <w:rsid w:val="0782145E"/>
    <w:rsid w:val="083A1B47"/>
    <w:rsid w:val="0876305B"/>
    <w:rsid w:val="092E4D8E"/>
    <w:rsid w:val="095A2ED6"/>
    <w:rsid w:val="097F383C"/>
    <w:rsid w:val="0A1421D6"/>
    <w:rsid w:val="0ACC2AB1"/>
    <w:rsid w:val="0C0369A6"/>
    <w:rsid w:val="0C560E75"/>
    <w:rsid w:val="0E574D87"/>
    <w:rsid w:val="0E9B343C"/>
    <w:rsid w:val="108160EB"/>
    <w:rsid w:val="113B44EC"/>
    <w:rsid w:val="115822B2"/>
    <w:rsid w:val="122C1AA2"/>
    <w:rsid w:val="12CF5437"/>
    <w:rsid w:val="137F046B"/>
    <w:rsid w:val="16BD2E4B"/>
    <w:rsid w:val="16CC1E75"/>
    <w:rsid w:val="174F05D7"/>
    <w:rsid w:val="1767603B"/>
    <w:rsid w:val="180C5CB9"/>
    <w:rsid w:val="18117D55"/>
    <w:rsid w:val="185826AD"/>
    <w:rsid w:val="19946E8F"/>
    <w:rsid w:val="1A444163"/>
    <w:rsid w:val="1C853AB2"/>
    <w:rsid w:val="1D2F603B"/>
    <w:rsid w:val="1D445EF1"/>
    <w:rsid w:val="1D9F3B6F"/>
    <w:rsid w:val="1DD16BB2"/>
    <w:rsid w:val="1E8E20FF"/>
    <w:rsid w:val="1EE23ED4"/>
    <w:rsid w:val="1FF51ECD"/>
    <w:rsid w:val="214D17C8"/>
    <w:rsid w:val="21D65D10"/>
    <w:rsid w:val="22092797"/>
    <w:rsid w:val="220A5F40"/>
    <w:rsid w:val="229B331A"/>
    <w:rsid w:val="22BB48F8"/>
    <w:rsid w:val="22C27035"/>
    <w:rsid w:val="25162E4E"/>
    <w:rsid w:val="26942631"/>
    <w:rsid w:val="275534D9"/>
    <w:rsid w:val="28277120"/>
    <w:rsid w:val="28A358ED"/>
    <w:rsid w:val="28F434A6"/>
    <w:rsid w:val="293930D3"/>
    <w:rsid w:val="294F7F04"/>
    <w:rsid w:val="2A224043"/>
    <w:rsid w:val="2A2C4935"/>
    <w:rsid w:val="2A34598E"/>
    <w:rsid w:val="2A985E4D"/>
    <w:rsid w:val="2AE01F34"/>
    <w:rsid w:val="2C3B319A"/>
    <w:rsid w:val="2EBC0DB2"/>
    <w:rsid w:val="2F8C5CC7"/>
    <w:rsid w:val="2FA46612"/>
    <w:rsid w:val="31757D4B"/>
    <w:rsid w:val="33082ECE"/>
    <w:rsid w:val="333D1326"/>
    <w:rsid w:val="34EC28B8"/>
    <w:rsid w:val="38271471"/>
    <w:rsid w:val="384E3ECE"/>
    <w:rsid w:val="38765C86"/>
    <w:rsid w:val="38FE5EF3"/>
    <w:rsid w:val="39085802"/>
    <w:rsid w:val="395C1320"/>
    <w:rsid w:val="39884B6B"/>
    <w:rsid w:val="3B330614"/>
    <w:rsid w:val="3B8406BA"/>
    <w:rsid w:val="3B871F0D"/>
    <w:rsid w:val="3C5769E0"/>
    <w:rsid w:val="3C6109FB"/>
    <w:rsid w:val="3C7D68E1"/>
    <w:rsid w:val="3E047C60"/>
    <w:rsid w:val="3E9B73AF"/>
    <w:rsid w:val="3EDB4A95"/>
    <w:rsid w:val="3EE250BA"/>
    <w:rsid w:val="3FCC0881"/>
    <w:rsid w:val="3FD25F03"/>
    <w:rsid w:val="40833636"/>
    <w:rsid w:val="4092377C"/>
    <w:rsid w:val="41B25855"/>
    <w:rsid w:val="41E225DE"/>
    <w:rsid w:val="41EA3241"/>
    <w:rsid w:val="41EC6FB9"/>
    <w:rsid w:val="43304232"/>
    <w:rsid w:val="43A504BA"/>
    <w:rsid w:val="44242A3A"/>
    <w:rsid w:val="44344F1E"/>
    <w:rsid w:val="444567D6"/>
    <w:rsid w:val="44A91191"/>
    <w:rsid w:val="45800144"/>
    <w:rsid w:val="476057D9"/>
    <w:rsid w:val="47E969AE"/>
    <w:rsid w:val="4892768F"/>
    <w:rsid w:val="4957740E"/>
    <w:rsid w:val="4A5222DF"/>
    <w:rsid w:val="4AD351BA"/>
    <w:rsid w:val="4B6A14C9"/>
    <w:rsid w:val="4D2C3A27"/>
    <w:rsid w:val="4D2C4E07"/>
    <w:rsid w:val="4E023ACD"/>
    <w:rsid w:val="4E061402"/>
    <w:rsid w:val="4F9D688E"/>
    <w:rsid w:val="50243DC2"/>
    <w:rsid w:val="50BE3D29"/>
    <w:rsid w:val="52302ECF"/>
    <w:rsid w:val="527F6C0B"/>
    <w:rsid w:val="531E1889"/>
    <w:rsid w:val="535C0DC6"/>
    <w:rsid w:val="53F95737"/>
    <w:rsid w:val="548925F3"/>
    <w:rsid w:val="54D648BB"/>
    <w:rsid w:val="57362C19"/>
    <w:rsid w:val="57711FE2"/>
    <w:rsid w:val="5811131B"/>
    <w:rsid w:val="5A2A77DA"/>
    <w:rsid w:val="5AD00DCE"/>
    <w:rsid w:val="5B10566E"/>
    <w:rsid w:val="5B2F7529"/>
    <w:rsid w:val="5B5825FD"/>
    <w:rsid w:val="5B846E4A"/>
    <w:rsid w:val="5E153BAA"/>
    <w:rsid w:val="5EDD5FE0"/>
    <w:rsid w:val="5F8A0251"/>
    <w:rsid w:val="600E3AF4"/>
    <w:rsid w:val="60285208"/>
    <w:rsid w:val="605D7379"/>
    <w:rsid w:val="615220F1"/>
    <w:rsid w:val="61830ADF"/>
    <w:rsid w:val="61B33197"/>
    <w:rsid w:val="62652744"/>
    <w:rsid w:val="628A78BB"/>
    <w:rsid w:val="62BB2122"/>
    <w:rsid w:val="634D19B4"/>
    <w:rsid w:val="636B4D17"/>
    <w:rsid w:val="63973A96"/>
    <w:rsid w:val="647D6229"/>
    <w:rsid w:val="65766A16"/>
    <w:rsid w:val="658C1E62"/>
    <w:rsid w:val="65CA3B16"/>
    <w:rsid w:val="661F44D4"/>
    <w:rsid w:val="66BB1780"/>
    <w:rsid w:val="66FE4F15"/>
    <w:rsid w:val="678D3E24"/>
    <w:rsid w:val="67F02AB0"/>
    <w:rsid w:val="680B72D0"/>
    <w:rsid w:val="69AD29EB"/>
    <w:rsid w:val="69F85C4B"/>
    <w:rsid w:val="6B120F8F"/>
    <w:rsid w:val="6C313D84"/>
    <w:rsid w:val="6CB509DF"/>
    <w:rsid w:val="6CBF1AC9"/>
    <w:rsid w:val="6CF35256"/>
    <w:rsid w:val="6D2945BD"/>
    <w:rsid w:val="6E91561A"/>
    <w:rsid w:val="6FDB4045"/>
    <w:rsid w:val="701C39A1"/>
    <w:rsid w:val="73B057E9"/>
    <w:rsid w:val="73D6524F"/>
    <w:rsid w:val="745574FA"/>
    <w:rsid w:val="749F1AE5"/>
    <w:rsid w:val="74DD260E"/>
    <w:rsid w:val="75C41E35"/>
    <w:rsid w:val="76C4676D"/>
    <w:rsid w:val="7702635B"/>
    <w:rsid w:val="770F1A89"/>
    <w:rsid w:val="77E72C69"/>
    <w:rsid w:val="78A816A1"/>
    <w:rsid w:val="78CA7A0D"/>
    <w:rsid w:val="791671CB"/>
    <w:rsid w:val="791B299E"/>
    <w:rsid w:val="79B0636B"/>
    <w:rsid w:val="79D044EF"/>
    <w:rsid w:val="7A9674E6"/>
    <w:rsid w:val="7B86755B"/>
    <w:rsid w:val="7C376AA7"/>
    <w:rsid w:val="7CC75342"/>
    <w:rsid w:val="7D5A3C9F"/>
    <w:rsid w:val="7D6342C7"/>
    <w:rsid w:val="7D8E2059"/>
    <w:rsid w:val="7E423935"/>
    <w:rsid w:val="7E704A6D"/>
    <w:rsid w:val="7EAB7938"/>
    <w:rsid w:val="7ED0709C"/>
    <w:rsid w:val="7EEE43CC"/>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872D6"/>
  <w15:docId w15:val="{C65B7DF3-2189-4B7C-B201-A30EDA3C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1"/>
    <w:qFormat/>
    <w:pPr>
      <w:numPr>
        <w:numId w:val="1"/>
      </w:numPr>
      <w:outlineLvl w:val="0"/>
    </w:pPr>
    <w:rPr>
      <w:rFonts w:ascii="宋体" w:hAnsi="宋体"/>
      <w:b/>
      <w:bCs/>
      <w:sz w:val="24"/>
      <w:szCs w:val="24"/>
      <w:lang w:val="zh-CN" w:bidi="zh-CN"/>
    </w:rPr>
  </w:style>
  <w:style w:type="paragraph" w:styleId="2">
    <w:name w:val="heading 2"/>
    <w:basedOn w:val="a"/>
    <w:next w:val="a"/>
    <w:uiPriority w:val="1"/>
    <w:qFormat/>
    <w:pPr>
      <w:numPr>
        <w:ilvl w:val="1"/>
        <w:numId w:val="1"/>
      </w:numPr>
      <w:outlineLvl w:val="1"/>
    </w:pPr>
    <w:rPr>
      <w:rFonts w:ascii="宋体" w:hAnsi="宋体"/>
      <w:b/>
      <w:bCs/>
      <w:szCs w:val="21"/>
      <w:lang w:val="zh-CN" w:bidi="zh-CN"/>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宋体" w:hAnsi="宋体"/>
      <w:szCs w:val="21"/>
      <w:lang w:val="zh-CN" w:bidi="zh-CN"/>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qFormat/>
    <w:rPr>
      <w:sz w:val="18"/>
      <w:szCs w:val="18"/>
    </w:rPr>
  </w:style>
  <w:style w:type="paragraph" w:customStyle="1" w:styleId="TableParagraph">
    <w:name w:val="Table Paragraph"/>
    <w:basedOn w:val="a"/>
    <w:uiPriority w:val="1"/>
    <w:qFormat/>
    <w:rPr>
      <w:rFonts w:ascii="宋体" w:hAnsi="宋体"/>
      <w:lang w:val="zh-CN" w:bidi="zh-CN"/>
    </w:rPr>
  </w:style>
  <w:style w:type="character" w:customStyle="1" w:styleId="aa">
    <w:name w:val="页眉 字符"/>
    <w:basedOn w:val="a0"/>
    <w:link w:val="a9"/>
    <w:qFormat/>
    <w:rPr>
      <w:rFonts w:ascii="Calibri" w:hAnsi="Calibri" w:cs="宋体"/>
      <w:kern w:val="2"/>
      <w:sz w:val="18"/>
      <w:szCs w:val="18"/>
    </w:rPr>
  </w:style>
  <w:style w:type="character" w:customStyle="1" w:styleId="a8">
    <w:name w:val="页脚 字符"/>
    <w:basedOn w:val="a0"/>
    <w:link w:val="a7"/>
    <w:uiPriority w:val="99"/>
    <w:qFormat/>
    <w:rPr>
      <w:rFonts w:ascii="Calibri" w:hAnsi="Calibri" w:cs="宋体"/>
      <w:kern w:val="2"/>
      <w:sz w:val="18"/>
      <w:szCs w:val="22"/>
    </w:rPr>
  </w:style>
  <w:style w:type="paragraph" w:customStyle="1" w:styleId="20">
    <w:name w:val="列出段落2"/>
    <w:basedOn w:val="a"/>
    <w:uiPriority w:val="99"/>
    <w:qFormat/>
    <w:pPr>
      <w:ind w:firstLineChars="200" w:firstLine="420"/>
    </w:pPr>
  </w:style>
  <w:style w:type="paragraph" w:styleId="ae">
    <w:name w:val="Title"/>
    <w:basedOn w:val="a"/>
    <w:next w:val="a"/>
    <w:link w:val="af"/>
    <w:qFormat/>
    <w:rsid w:val="004A43D2"/>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rsid w:val="004A43D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0FB0F-2EC4-42EC-8099-7E4DC02C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贾智涵</dc:creator>
  <cp:lastModifiedBy>冯 明兰</cp:lastModifiedBy>
  <cp:revision>38</cp:revision>
  <dcterms:created xsi:type="dcterms:W3CDTF">2017-09-13T16:03:00Z</dcterms:created>
  <dcterms:modified xsi:type="dcterms:W3CDTF">2023-05-10T03:19:00Z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637B71A1F77C4870900A24C137446891</vt:lpwstr>
  </property>
</Properties>
</file>