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6E0FD">
      <w:pPr>
        <w:bidi w:val="0"/>
      </w:pPr>
    </w:p>
    <w:p w14:paraId="138369AD">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简体" w:cs="Times New Roman"/>
          <w:color w:val="auto"/>
          <w:sz w:val="44"/>
          <w:szCs w:val="44"/>
          <w:lang w:eastAsia="zh-CN"/>
        </w:rPr>
      </w:pPr>
      <w:r>
        <w:rPr>
          <w:rFonts w:hint="eastAsia" w:ascii="Times New Roman" w:hAnsi="Times New Roman" w:eastAsia="方正小标宋简体" w:cs="Times New Roman"/>
          <w:color w:val="auto"/>
          <w:sz w:val="44"/>
          <w:szCs w:val="44"/>
          <w:lang w:val="en-US" w:eastAsia="zh-CN"/>
        </w:rPr>
        <w:t>湖北省科协关于举办2025年湖北省创新方法大赛的预通知</w:t>
      </w:r>
    </w:p>
    <w:p w14:paraId="092E4F69">
      <w:pPr>
        <w:bidi w:val="0"/>
        <w:rPr>
          <w:rFonts w:hint="eastAsia"/>
        </w:rPr>
      </w:pPr>
    </w:p>
    <w:p w14:paraId="5B8890D7">
      <w:pPr>
        <w:keepNext w:val="0"/>
        <w:keepLines w:val="0"/>
        <w:pageBreakBefore w:val="0"/>
        <w:widowControl w:val="0"/>
        <w:suppressAutoHyphens/>
        <w:kinsoku/>
        <w:wordWrap/>
        <w:overflowPunct/>
        <w:topLinePunct w:val="0"/>
        <w:autoSpaceDE/>
        <w:autoSpaceDN/>
        <w:bidi w:val="0"/>
        <w:adjustRightInd/>
        <w:snapToGrid/>
        <w:spacing w:line="520" w:lineRule="exact"/>
        <w:ind w:right="0" w:rightChars="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各市、州直管市、神农架林区科协，各企业科协、园区科协、农技协，各有关单位：</w:t>
      </w:r>
    </w:p>
    <w:p w14:paraId="58EF54A7">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为进一步强化企业科技创新主体地位，培育企业高水平科技创新人才，提升企业科技创新能力，推动科技创新和产业创新深度融合，动员广大企业科技工作者服务企业科技创新发展，为科技强国建设贡献力量，根据中国科协企业创新服务中心《关于举办2025年中国创新方法大赛的预通知》要求，现将举办2025年湖北省创新方法大赛的有关事项通知如下：</w:t>
      </w:r>
    </w:p>
    <w:p w14:paraId="11B7EED9">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Times New Roman" w:hAnsi="Times New Roman" w:eastAsia="CESI黑体-GB2312" w:cs="Times New Roman"/>
          <w:color w:val="auto"/>
          <w:sz w:val="32"/>
          <w:szCs w:val="32"/>
          <w:lang w:val="en-US" w:eastAsia="zh-CN"/>
        </w:rPr>
      </w:pPr>
      <w:r>
        <w:rPr>
          <w:rFonts w:hint="eastAsia" w:ascii="Times New Roman" w:hAnsi="Times New Roman" w:eastAsia="CESI黑体-GB2312" w:cs="Times New Roman"/>
          <w:color w:val="auto"/>
          <w:sz w:val="32"/>
          <w:szCs w:val="32"/>
          <w:lang w:val="en-US" w:eastAsia="zh-CN"/>
        </w:rPr>
        <w:t>一、时间地点</w:t>
      </w:r>
    </w:p>
    <w:p w14:paraId="733621FE">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10月中下旬，湖北省武汉市</w:t>
      </w:r>
    </w:p>
    <w:p w14:paraId="25C4DD74">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Times New Roman" w:hAnsi="Times New Roman" w:eastAsia="CESI黑体-GB2312" w:cs="Times New Roman"/>
          <w:color w:val="auto"/>
          <w:sz w:val="32"/>
          <w:szCs w:val="32"/>
          <w:lang w:val="en-US" w:eastAsia="zh-CN"/>
        </w:rPr>
      </w:pPr>
      <w:r>
        <w:rPr>
          <w:rFonts w:hint="eastAsia" w:ascii="Times New Roman" w:hAnsi="Times New Roman" w:eastAsia="CESI黑体-GB2312" w:cs="Times New Roman"/>
          <w:color w:val="auto"/>
          <w:sz w:val="32"/>
          <w:szCs w:val="32"/>
          <w:lang w:val="en-US" w:eastAsia="zh-CN"/>
        </w:rPr>
        <w:t>二、大赛主题</w:t>
      </w:r>
    </w:p>
    <w:p w14:paraId="172FFF67">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培育创新人才，服务产业发展</w:t>
      </w:r>
    </w:p>
    <w:p w14:paraId="7E2FE2AA">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Times New Roman" w:hAnsi="Times New Roman" w:eastAsia="CESI黑体-GB2312" w:cs="Times New Roman"/>
          <w:color w:val="auto"/>
          <w:sz w:val="32"/>
          <w:szCs w:val="32"/>
          <w:lang w:val="en-US" w:eastAsia="zh-CN"/>
        </w:rPr>
      </w:pPr>
      <w:r>
        <w:rPr>
          <w:rFonts w:hint="eastAsia" w:ascii="Times New Roman" w:hAnsi="Times New Roman" w:eastAsia="CESI黑体-GB2312" w:cs="Times New Roman"/>
          <w:color w:val="auto"/>
          <w:sz w:val="32"/>
          <w:szCs w:val="32"/>
          <w:lang w:val="en-US" w:eastAsia="zh-CN"/>
        </w:rPr>
        <w:t>三、主办单位</w:t>
      </w:r>
    </w:p>
    <w:p w14:paraId="2230F431">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湖北省科学技术协会</w:t>
      </w:r>
    </w:p>
    <w:p w14:paraId="04667864">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Times New Roman" w:hAnsi="Times New Roman" w:eastAsia="CESI黑体-GB2312" w:cs="Times New Roman"/>
          <w:color w:val="auto"/>
          <w:sz w:val="32"/>
          <w:szCs w:val="32"/>
          <w:lang w:val="en-US" w:eastAsia="zh-CN"/>
        </w:rPr>
      </w:pPr>
      <w:r>
        <w:rPr>
          <w:rFonts w:hint="eastAsia" w:ascii="Times New Roman" w:hAnsi="Times New Roman" w:eastAsia="CESI黑体-GB2312" w:cs="Times New Roman"/>
          <w:color w:val="auto"/>
          <w:sz w:val="32"/>
          <w:szCs w:val="32"/>
          <w:lang w:val="en-US" w:eastAsia="zh-CN"/>
        </w:rPr>
        <w:t>四、承办单位</w:t>
      </w:r>
    </w:p>
    <w:p w14:paraId="06FF8FB4">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湖北省科协农村专业技术服务中心（中国创新方法大赛湖北赛区比赛组委会办公室）、湖北工业大学、湖北省地下工程学会</w:t>
      </w:r>
    </w:p>
    <w:p w14:paraId="5F5787B9">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Times New Roman" w:hAnsi="Times New Roman" w:eastAsia="CESI黑体-GB2312" w:cs="Times New Roman"/>
          <w:color w:val="auto"/>
          <w:sz w:val="32"/>
          <w:szCs w:val="32"/>
          <w:lang w:val="en-US" w:eastAsia="zh-CN"/>
        </w:rPr>
      </w:pPr>
      <w:r>
        <w:rPr>
          <w:rFonts w:hint="eastAsia" w:ascii="Times New Roman" w:hAnsi="Times New Roman" w:eastAsia="CESI黑体-GB2312" w:cs="Times New Roman"/>
          <w:color w:val="auto"/>
          <w:sz w:val="32"/>
          <w:szCs w:val="32"/>
          <w:lang w:val="en-US" w:eastAsia="zh-CN"/>
        </w:rPr>
        <w:t>五、参赛条件</w:t>
      </w:r>
    </w:p>
    <w:p w14:paraId="76B56922">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由来自企业、高等院校、科研院所、从事创新创业及其服务的事业单位、新型研发机构等单位的人员所组成的团队，可选择相应专项赛事进行报名参赛。企业专项赛以项目团队形式参赛，每个团队人数为3人。</w:t>
      </w:r>
    </w:p>
    <w:p w14:paraId="55DF796C">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Times New Roman" w:hAnsi="Times New Roman" w:eastAsia="CESI黑体-GB2312" w:cs="Times New Roman"/>
          <w:color w:val="auto"/>
          <w:sz w:val="32"/>
          <w:szCs w:val="32"/>
          <w:lang w:val="en-US" w:eastAsia="zh-CN"/>
        </w:rPr>
      </w:pPr>
      <w:r>
        <w:rPr>
          <w:rFonts w:hint="eastAsia" w:ascii="Times New Roman" w:hAnsi="Times New Roman" w:eastAsia="CESI黑体-GB2312" w:cs="Times New Roman"/>
          <w:color w:val="auto"/>
          <w:sz w:val="32"/>
          <w:szCs w:val="32"/>
          <w:lang w:val="en-US" w:eastAsia="zh-CN"/>
        </w:rPr>
        <w:t>六、比赛内容</w:t>
      </w:r>
    </w:p>
    <w:p w14:paraId="2FE400C1">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参加竞赛项目为技术创新方法、管理创新方法及其他创新方法在研发生产和学习生活中实际应用的成果成效。</w:t>
      </w:r>
    </w:p>
    <w:p w14:paraId="3B649767">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Times New Roman" w:hAnsi="Times New Roman" w:eastAsia="CESI黑体-GB2312" w:cs="Times New Roman"/>
          <w:color w:val="auto"/>
          <w:sz w:val="32"/>
          <w:szCs w:val="32"/>
          <w:lang w:val="en-US" w:eastAsia="zh-CN"/>
        </w:rPr>
      </w:pPr>
      <w:r>
        <w:rPr>
          <w:rFonts w:hint="eastAsia" w:ascii="Times New Roman" w:hAnsi="Times New Roman" w:eastAsia="CESI黑体-GB2312" w:cs="Times New Roman"/>
          <w:color w:val="auto"/>
          <w:sz w:val="32"/>
          <w:szCs w:val="32"/>
          <w:lang w:val="en-US" w:eastAsia="zh-CN"/>
        </w:rPr>
        <w:t>七、赛事安排</w:t>
      </w:r>
    </w:p>
    <w:p w14:paraId="37B35F8B">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（一）中国创新方法大赛设立企业创新方法、大学生TRIZ杯和工业工程创新方法等3项专项赛事。湖北省科协主办“企业创新方法专项赛”。</w:t>
      </w:r>
    </w:p>
    <w:p w14:paraId="4D72C0C0">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（二）湖北省创新方法大赛分报名和赛前培训、省决赛和省擂台赛三个阶段。</w:t>
      </w:r>
    </w:p>
    <w:p w14:paraId="2AA7FE6A">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1.报名和赛前培训。请参赛团队登录中国科协企业创新服务中心官方平台（cxffds.scei.org.cn）统一报名，报名时间为2025年8月4日至8月31日，报名参赛不收取任何费用。9月中下旬，根据全省报名情况，组织开展赛前培训，培训时间、地点、方式将另行通知。</w:t>
      </w:r>
    </w:p>
    <w:p w14:paraId="56D34AD5">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2.省决赛。10月中下旬在武汉举办，从报名参赛团队中，择优选择150个团队参加省级决赛，比赛分理论测试和项目展示两个环节进行。鼓励有条件的市州组织选拔赛，推荐优秀项目参加省决赛，省决赛前100名将作为典型案例进行宣传。</w:t>
      </w:r>
    </w:p>
    <w:p w14:paraId="1529DC09">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3.省擂台赛。由10支左右省决赛优胜团队，争夺湖北省创新方法大赛金银铜奖。同时根据中国科协分配的参加全国总决赛名额，择优推荐参加11月下旬在山东省举办的全国总决赛。</w:t>
      </w:r>
    </w:p>
    <w:p w14:paraId="19EF250C">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Times New Roman" w:hAnsi="Times New Roman" w:eastAsia="CESI黑体-GB2312" w:cs="Times New Roman"/>
          <w:color w:val="auto"/>
          <w:sz w:val="32"/>
          <w:szCs w:val="32"/>
          <w:lang w:val="en-US" w:eastAsia="zh-CN"/>
        </w:rPr>
      </w:pPr>
      <w:r>
        <w:rPr>
          <w:rFonts w:hint="eastAsia" w:ascii="Times New Roman" w:hAnsi="Times New Roman" w:eastAsia="CESI黑体-GB2312" w:cs="Times New Roman"/>
          <w:color w:val="auto"/>
          <w:sz w:val="32"/>
          <w:szCs w:val="32"/>
          <w:lang w:val="en-US" w:eastAsia="zh-CN"/>
        </w:rPr>
        <w:t>八、工作要求</w:t>
      </w:r>
    </w:p>
    <w:p w14:paraId="5B8E9190">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一）各市州科协要充分激发科协基层组织活力，广泛动员组织企业参赛，扩大科技领军企业、民营企业、中小企业等参赛数量，提升服务能力，建强组织，推动组织建设。按照时间节点完成参赛报名、项目审核和推荐工作。网络报名工作结束后，各地报名情况将统一反馈至各市州科协，报名数量质量将做为优秀组织单位参考依据。各市州科协推荐一名大赛工作联系人，填写《市州科协联系人信息表》（附件），8月25日前发送至njzx@hbkx.org.cn邮箱。</w:t>
      </w:r>
    </w:p>
    <w:p w14:paraId="19D6BD03">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（二）建立大赛获奖选手和团队联系服务机制，围绕服务企业科</w:t>
      </w:r>
      <w:bookmarkStart w:id="0" w:name="_GoBack"/>
      <w:bookmarkEnd w:id="0"/>
      <w:r>
        <w:rPr>
          <w:rFonts w:hint="eastAsia" w:ascii="Times New Roman" w:hAnsi="Times New Roman" w:eastAsia="仿宋_GB2312" w:cs="Times New Roman"/>
          <w:b w:val="0"/>
          <w:bCs w:val="0"/>
          <w:color w:val="auto"/>
          <w:sz w:val="32"/>
          <w:szCs w:val="32"/>
          <w:lang w:val="en-US" w:eastAsia="zh-CN"/>
        </w:rPr>
        <w:t>技人才，切实加强与企业科技工作者的紧密联系，更好团结凝聚企业科技人才。为大赛涌现出的优秀人才及项目桥接更多创新资源，培育举荐企业高水平科技创新人才，促进大赛成果转化，服务地方经济高质量发展。</w:t>
      </w:r>
    </w:p>
    <w:p w14:paraId="0D2B7C14">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（三）做好相关数据和案例收集。全国大赛组委会拟在全国总决赛期间举办创新方法科普展示活动，总结回顾中国创新方法大赛10年成效，围绕主流创新方法及应用案例进行展示。相关材料提交要求另行通知。</w:t>
      </w:r>
    </w:p>
    <w:p w14:paraId="417F7F19">
      <w:pPr>
        <w:keepNext w:val="0"/>
        <w:keepLines w:val="0"/>
        <w:pageBreakBefore w:val="0"/>
        <w:widowControl w:val="0"/>
        <w:suppressAutoHyphens/>
        <w:kinsoku/>
        <w:wordWrap/>
        <w:overflowPunct/>
        <w:topLinePunct w:val="0"/>
        <w:autoSpaceDE/>
        <w:autoSpaceDN/>
        <w:bidi w:val="0"/>
        <w:adjustRightInd/>
        <w:snapToGrid/>
        <w:spacing w:line="520" w:lineRule="exact"/>
        <w:ind w:right="0" w:rightChars="0"/>
        <w:jc w:val="both"/>
        <w:textAlignment w:val="auto"/>
        <w:rPr>
          <w:rFonts w:hint="default" w:ascii="Times New Roman" w:hAnsi="Times New Roman" w:eastAsia="仿宋_GB2312" w:cs="Times New Roman"/>
          <w:b w:val="0"/>
          <w:bCs w:val="0"/>
          <w:color w:val="auto"/>
          <w:sz w:val="32"/>
          <w:szCs w:val="32"/>
          <w:lang w:val="en-US" w:eastAsia="zh-CN"/>
        </w:rPr>
      </w:pPr>
    </w:p>
    <w:p w14:paraId="02401DC6">
      <w:pPr>
        <w:keepNext w:val="0"/>
        <w:keepLines w:val="0"/>
        <w:pageBreakBefore w:val="0"/>
        <w:widowControl w:val="0"/>
        <w:suppressAutoHyphens/>
        <w:kinsoku/>
        <w:wordWrap/>
        <w:overflowPunct/>
        <w:topLinePunct w:val="0"/>
        <w:autoSpaceDE/>
        <w:autoSpaceDN/>
        <w:bidi w:val="0"/>
        <w:adjustRightInd/>
        <w:snapToGrid/>
        <w:spacing w:line="520" w:lineRule="exact"/>
        <w:ind w:right="0" w:rightChars="0"/>
        <w:jc w:val="both"/>
        <w:textAlignment w:val="auto"/>
        <w:rPr>
          <w:rFonts w:hint="default" w:ascii="Times New Roman" w:hAnsi="Times New Roman" w:eastAsia="仿宋_GB2312" w:cs="Times New Roman"/>
          <w:b w:val="0"/>
          <w:bCs w:val="0"/>
          <w:color w:val="auto"/>
          <w:sz w:val="32"/>
          <w:szCs w:val="32"/>
          <w:lang w:val="en-US" w:eastAsia="zh-CN"/>
        </w:rPr>
      </w:pPr>
    </w:p>
    <w:p w14:paraId="221E71B9">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联系人：</w:t>
      </w:r>
    </w:p>
    <w:p w14:paraId="5EAACA34">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汪  娟    027-87275345、15927516683</w:t>
      </w:r>
    </w:p>
    <w:p w14:paraId="4567AFCC">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邓  腾    027-87894142、18827675677</w:t>
      </w:r>
    </w:p>
    <w:p w14:paraId="21F2D6BB">
      <w:pPr>
        <w:keepNext w:val="0"/>
        <w:keepLines w:val="0"/>
        <w:pageBreakBefore w:val="0"/>
        <w:widowControl w:val="0"/>
        <w:suppressAutoHyphens/>
        <w:kinsoku/>
        <w:wordWrap/>
        <w:overflowPunct/>
        <w:topLinePunct w:val="0"/>
        <w:autoSpaceDE/>
        <w:autoSpaceDN/>
        <w:bidi w:val="0"/>
        <w:adjustRightInd/>
        <w:snapToGrid/>
        <w:spacing w:line="520" w:lineRule="exact"/>
        <w:ind w:right="0" w:rightChars="0"/>
        <w:jc w:val="both"/>
        <w:textAlignment w:val="auto"/>
        <w:rPr>
          <w:rFonts w:hint="default" w:ascii="Times New Roman" w:hAnsi="Times New Roman" w:eastAsia="仿宋_GB2312" w:cs="Times New Roman"/>
          <w:b w:val="0"/>
          <w:bCs w:val="0"/>
          <w:color w:val="auto"/>
          <w:sz w:val="32"/>
          <w:szCs w:val="32"/>
          <w:lang w:val="en-US" w:eastAsia="zh-CN"/>
        </w:rPr>
      </w:pPr>
    </w:p>
    <w:p w14:paraId="298F8C36">
      <w:pPr>
        <w:keepNext w:val="0"/>
        <w:keepLines w:val="0"/>
        <w:pageBreakBefore w:val="0"/>
        <w:widowControl w:val="0"/>
        <w:suppressAutoHyphens/>
        <w:kinsoku/>
        <w:wordWrap/>
        <w:overflowPunct/>
        <w:topLinePunct w:val="0"/>
        <w:autoSpaceDE/>
        <w:autoSpaceDN/>
        <w:bidi w:val="0"/>
        <w:adjustRightInd/>
        <w:snapToGrid/>
        <w:spacing w:line="520" w:lineRule="exact"/>
        <w:ind w:right="0" w:rightChars="0"/>
        <w:jc w:val="both"/>
        <w:textAlignment w:val="auto"/>
        <w:rPr>
          <w:rFonts w:hint="default" w:ascii="Times New Roman" w:hAnsi="Times New Roman" w:eastAsia="仿宋_GB2312" w:cs="Times New Roman"/>
          <w:b w:val="0"/>
          <w:bCs w:val="0"/>
          <w:color w:val="auto"/>
          <w:sz w:val="32"/>
          <w:szCs w:val="32"/>
          <w:lang w:val="en-US" w:eastAsia="zh-CN"/>
        </w:rPr>
      </w:pPr>
    </w:p>
    <w:p w14:paraId="7C1C259D">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5120" w:firstLineChars="16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湖北省科学技术协会</w:t>
      </w:r>
    </w:p>
    <w:p w14:paraId="2E1AFFB5">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5440" w:firstLineChars="17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2025年8月4日</w:t>
      </w:r>
    </w:p>
    <w:p w14:paraId="7A99F246">
      <w:pPr>
        <w:keepNext w:val="0"/>
        <w:keepLines w:val="0"/>
        <w:pageBreakBefore w:val="0"/>
        <w:widowControl w:val="0"/>
        <w:suppressAutoHyphens/>
        <w:kinsoku/>
        <w:wordWrap/>
        <w:overflowPunct/>
        <w:topLinePunct w:val="0"/>
        <w:autoSpaceDE/>
        <w:autoSpaceDN/>
        <w:bidi w:val="0"/>
        <w:adjustRightInd/>
        <w:snapToGrid/>
        <w:spacing w:line="520" w:lineRule="exact"/>
        <w:ind w:right="0" w:rightChars="0"/>
        <w:jc w:val="both"/>
        <w:textAlignment w:val="auto"/>
        <w:rPr>
          <w:rFonts w:hint="eastAsia" w:ascii="Times New Roman" w:hAnsi="Times New Roman" w:eastAsia="仿宋_GB2312" w:cs="Times New Roman"/>
          <w:b w:val="0"/>
          <w:bCs w:val="0"/>
          <w:color w:val="auto"/>
          <w:sz w:val="32"/>
          <w:szCs w:val="32"/>
          <w:lang w:val="en-US" w:eastAsia="zh-CN"/>
        </w:rPr>
      </w:pPr>
    </w:p>
    <w:p w14:paraId="0233E83A">
      <w:pPr>
        <w:keepNext w:val="0"/>
        <w:keepLines w:val="0"/>
        <w:pageBreakBefore w:val="0"/>
        <w:widowControl w:val="0"/>
        <w:suppressAutoHyphens/>
        <w:kinsoku/>
        <w:wordWrap/>
        <w:overflowPunct/>
        <w:topLinePunct w:val="0"/>
        <w:autoSpaceDE/>
        <w:autoSpaceDN/>
        <w:bidi w:val="0"/>
        <w:adjustRightInd/>
        <w:snapToGrid/>
        <w:spacing w:line="520" w:lineRule="exact"/>
        <w:ind w:right="0" w:rightChars="0"/>
        <w:jc w:val="both"/>
        <w:textAlignment w:val="auto"/>
        <w:rPr>
          <w:rFonts w:hint="eastAsia" w:ascii="Times New Roman" w:hAnsi="Times New Roman" w:eastAsia="仿宋_GB2312" w:cs="Times New Roman"/>
          <w:b w:val="0"/>
          <w:bCs w:val="0"/>
          <w:color w:val="auto"/>
          <w:sz w:val="32"/>
          <w:szCs w:val="32"/>
          <w:lang w:val="en-US" w:eastAsia="zh-CN"/>
        </w:rPr>
      </w:pPr>
    </w:p>
    <w:p w14:paraId="30007136">
      <w:pPr>
        <w:rPr>
          <w:rFonts w:ascii="黑体" w:hAnsi="黑体" w:eastAsia="黑体" w:cs="黑体"/>
          <w:sz w:val="32"/>
          <w:szCs w:val="32"/>
        </w:rPr>
      </w:pPr>
      <w:r>
        <w:rPr>
          <w:rFonts w:hint="eastAsia" w:ascii="黑体" w:hAnsi="黑体" w:eastAsia="黑体" w:cs="黑体"/>
          <w:sz w:val="32"/>
          <w:szCs w:val="32"/>
        </w:rPr>
        <w:t>附件</w:t>
      </w:r>
    </w:p>
    <w:p w14:paraId="70DB21E6"/>
    <w:p w14:paraId="675BB4B4">
      <w:pPr>
        <w:jc w:val="center"/>
      </w:pPr>
      <w:r>
        <w:rPr>
          <w:rFonts w:hint="eastAsia" w:ascii="方正小标宋简体" w:hAnsi="方正小标宋简体" w:eastAsia="方正小标宋简体" w:cs="方正小标宋简体"/>
          <w:sz w:val="44"/>
          <w:szCs w:val="44"/>
          <w:lang w:val="en-US" w:eastAsia="zh-CN"/>
        </w:rPr>
        <w:t>市州</w:t>
      </w:r>
      <w:r>
        <w:rPr>
          <w:rFonts w:hint="eastAsia" w:ascii="方正小标宋简体" w:hAnsi="方正小标宋简体" w:eastAsia="方正小标宋简体" w:cs="方正小标宋简体"/>
          <w:sz w:val="44"/>
          <w:szCs w:val="44"/>
        </w:rPr>
        <w:t>科协联系人</w:t>
      </w:r>
      <w:r>
        <w:rPr>
          <w:rFonts w:hint="eastAsia" w:ascii="方正小标宋简体" w:hAnsi="方正小标宋简体" w:eastAsia="方正小标宋简体" w:cs="方正小标宋简体"/>
          <w:sz w:val="44"/>
          <w:szCs w:val="44"/>
          <w:lang w:val="en-US" w:eastAsia="zh-CN"/>
        </w:rPr>
        <w:t>信息</w:t>
      </w:r>
      <w:r>
        <w:rPr>
          <w:rFonts w:hint="eastAsia" w:ascii="方正小标宋简体" w:hAnsi="方正小标宋简体" w:eastAsia="方正小标宋简体" w:cs="方正小标宋简体"/>
          <w:sz w:val="44"/>
          <w:szCs w:val="44"/>
        </w:rPr>
        <w:t>表</w:t>
      </w:r>
    </w:p>
    <w:tbl>
      <w:tblPr>
        <w:tblStyle w:val="4"/>
        <w:tblW w:w="8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97"/>
        <w:gridCol w:w="1568"/>
        <w:gridCol w:w="1550"/>
        <w:gridCol w:w="1493"/>
        <w:gridCol w:w="1257"/>
      </w:tblGrid>
      <w:tr w14:paraId="5E2A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432" w:type="dxa"/>
            <w:noWrap w:val="0"/>
            <w:vAlign w:val="center"/>
          </w:tcPr>
          <w:p w14:paraId="4A28AABF">
            <w:pPr>
              <w:jc w:val="center"/>
              <w:rPr>
                <w:rFonts w:ascii="仿宋" w:hAnsi="仿宋" w:eastAsia="仿宋" w:cs="仿宋"/>
                <w:b/>
                <w:bCs/>
                <w:color w:val="000000"/>
                <w:sz w:val="30"/>
                <w:szCs w:val="30"/>
                <w:shd w:val="clear" w:color="auto" w:fill="FFFFFF"/>
              </w:rPr>
            </w:pPr>
            <w:r>
              <w:rPr>
                <w:rFonts w:hint="eastAsia" w:ascii="仿宋" w:hAnsi="仿宋" w:eastAsia="仿宋" w:cs="仿宋"/>
                <w:b/>
                <w:bCs/>
                <w:color w:val="000000"/>
                <w:sz w:val="30"/>
                <w:szCs w:val="30"/>
                <w:shd w:val="clear" w:color="auto" w:fill="FFFFFF"/>
              </w:rPr>
              <w:t>单位</w:t>
            </w:r>
          </w:p>
        </w:tc>
        <w:tc>
          <w:tcPr>
            <w:tcW w:w="1297" w:type="dxa"/>
            <w:noWrap w:val="0"/>
            <w:vAlign w:val="center"/>
          </w:tcPr>
          <w:p w14:paraId="781082BE">
            <w:pPr>
              <w:jc w:val="center"/>
              <w:rPr>
                <w:rFonts w:ascii="仿宋" w:hAnsi="仿宋" w:eastAsia="仿宋" w:cs="仿宋"/>
                <w:b/>
                <w:bCs/>
                <w:color w:val="000000"/>
                <w:sz w:val="30"/>
                <w:szCs w:val="30"/>
                <w:shd w:val="clear" w:color="auto" w:fill="FFFFFF"/>
              </w:rPr>
            </w:pPr>
            <w:r>
              <w:rPr>
                <w:rFonts w:hint="eastAsia" w:ascii="仿宋" w:hAnsi="仿宋" w:eastAsia="仿宋" w:cs="仿宋"/>
                <w:b/>
                <w:bCs/>
                <w:color w:val="000000"/>
                <w:sz w:val="30"/>
                <w:szCs w:val="30"/>
                <w:shd w:val="clear" w:color="auto" w:fill="FFFFFF"/>
              </w:rPr>
              <w:t>联系人</w:t>
            </w:r>
          </w:p>
        </w:tc>
        <w:tc>
          <w:tcPr>
            <w:tcW w:w="1568" w:type="dxa"/>
            <w:noWrap w:val="0"/>
            <w:vAlign w:val="center"/>
          </w:tcPr>
          <w:p w14:paraId="7A27A43F">
            <w:pPr>
              <w:jc w:val="center"/>
              <w:rPr>
                <w:rFonts w:ascii="仿宋" w:hAnsi="仿宋" w:eastAsia="仿宋" w:cs="仿宋"/>
                <w:b/>
                <w:bCs/>
                <w:color w:val="000000"/>
                <w:sz w:val="30"/>
                <w:szCs w:val="30"/>
                <w:shd w:val="clear" w:color="auto" w:fill="FFFFFF"/>
              </w:rPr>
            </w:pPr>
            <w:r>
              <w:rPr>
                <w:rFonts w:hint="eastAsia" w:ascii="仿宋" w:hAnsi="仿宋" w:eastAsia="仿宋" w:cs="仿宋"/>
                <w:b/>
                <w:bCs/>
                <w:color w:val="000000"/>
                <w:sz w:val="30"/>
                <w:szCs w:val="30"/>
                <w:shd w:val="clear" w:color="auto" w:fill="FFFFFF"/>
              </w:rPr>
              <w:t>职务职称</w:t>
            </w:r>
          </w:p>
        </w:tc>
        <w:tc>
          <w:tcPr>
            <w:tcW w:w="1550" w:type="dxa"/>
            <w:noWrap w:val="0"/>
            <w:vAlign w:val="center"/>
          </w:tcPr>
          <w:p w14:paraId="7E783B03">
            <w:pPr>
              <w:jc w:val="center"/>
              <w:rPr>
                <w:rFonts w:ascii="仿宋" w:hAnsi="仿宋" w:eastAsia="仿宋" w:cs="仿宋"/>
                <w:b/>
                <w:bCs/>
                <w:color w:val="000000"/>
                <w:sz w:val="30"/>
                <w:szCs w:val="30"/>
                <w:shd w:val="clear" w:color="auto" w:fill="FFFFFF"/>
              </w:rPr>
            </w:pPr>
            <w:r>
              <w:rPr>
                <w:rFonts w:hint="eastAsia" w:ascii="仿宋" w:hAnsi="仿宋" w:eastAsia="仿宋" w:cs="仿宋"/>
                <w:b/>
                <w:bCs/>
                <w:color w:val="000000"/>
                <w:sz w:val="30"/>
                <w:szCs w:val="30"/>
                <w:shd w:val="clear" w:color="auto" w:fill="FFFFFF"/>
              </w:rPr>
              <w:t>联系电话</w:t>
            </w:r>
          </w:p>
        </w:tc>
        <w:tc>
          <w:tcPr>
            <w:tcW w:w="1493" w:type="dxa"/>
            <w:noWrap w:val="0"/>
            <w:vAlign w:val="center"/>
          </w:tcPr>
          <w:p w14:paraId="70E9BC54">
            <w:pPr>
              <w:jc w:val="center"/>
              <w:rPr>
                <w:rFonts w:ascii="仿宋" w:hAnsi="仿宋" w:eastAsia="仿宋" w:cs="仿宋"/>
                <w:b/>
                <w:bCs/>
                <w:color w:val="000000"/>
                <w:sz w:val="30"/>
                <w:szCs w:val="30"/>
                <w:shd w:val="clear" w:color="auto" w:fill="FFFFFF"/>
              </w:rPr>
            </w:pPr>
            <w:r>
              <w:rPr>
                <w:rFonts w:hint="eastAsia" w:ascii="仿宋" w:hAnsi="仿宋" w:eastAsia="仿宋" w:cs="仿宋"/>
                <w:b/>
                <w:bCs/>
                <w:color w:val="000000"/>
                <w:sz w:val="30"/>
                <w:szCs w:val="30"/>
                <w:shd w:val="clear" w:color="auto" w:fill="FFFFFF"/>
              </w:rPr>
              <w:t>微信号</w:t>
            </w:r>
          </w:p>
        </w:tc>
        <w:tc>
          <w:tcPr>
            <w:tcW w:w="1257" w:type="dxa"/>
            <w:noWrap w:val="0"/>
            <w:vAlign w:val="center"/>
          </w:tcPr>
          <w:p w14:paraId="41122E68">
            <w:pPr>
              <w:jc w:val="center"/>
              <w:rPr>
                <w:rFonts w:ascii="仿宋" w:hAnsi="仿宋" w:eastAsia="仿宋" w:cs="仿宋"/>
                <w:b/>
                <w:bCs/>
                <w:color w:val="000000"/>
                <w:sz w:val="30"/>
                <w:szCs w:val="30"/>
                <w:shd w:val="clear" w:color="auto" w:fill="FFFFFF"/>
              </w:rPr>
            </w:pPr>
            <w:r>
              <w:rPr>
                <w:rFonts w:hint="eastAsia" w:ascii="仿宋" w:hAnsi="仿宋" w:eastAsia="仿宋" w:cs="仿宋"/>
                <w:b/>
                <w:bCs/>
                <w:color w:val="000000"/>
                <w:sz w:val="30"/>
                <w:szCs w:val="30"/>
                <w:shd w:val="clear" w:color="auto" w:fill="FFFFFF"/>
              </w:rPr>
              <w:t>备注</w:t>
            </w:r>
          </w:p>
        </w:tc>
      </w:tr>
      <w:tr w14:paraId="3F603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32" w:type="dxa"/>
            <w:noWrap w:val="0"/>
            <w:vAlign w:val="center"/>
          </w:tcPr>
          <w:p w14:paraId="111773CA">
            <w:pPr>
              <w:jc w:val="center"/>
              <w:rPr>
                <w:rFonts w:ascii="仿宋" w:hAnsi="仿宋" w:eastAsia="仿宋" w:cs="仿宋"/>
                <w:color w:val="000000"/>
                <w:sz w:val="30"/>
                <w:szCs w:val="30"/>
                <w:shd w:val="clear" w:color="auto" w:fill="FFFFFF"/>
              </w:rPr>
            </w:pPr>
          </w:p>
        </w:tc>
        <w:tc>
          <w:tcPr>
            <w:tcW w:w="1297" w:type="dxa"/>
            <w:noWrap w:val="0"/>
            <w:vAlign w:val="center"/>
          </w:tcPr>
          <w:p w14:paraId="14C41920">
            <w:pPr>
              <w:jc w:val="center"/>
              <w:rPr>
                <w:rFonts w:ascii="仿宋" w:hAnsi="仿宋" w:eastAsia="仿宋" w:cs="仿宋"/>
                <w:color w:val="000000"/>
                <w:sz w:val="30"/>
                <w:szCs w:val="30"/>
                <w:shd w:val="clear" w:color="auto" w:fill="FFFFFF"/>
              </w:rPr>
            </w:pPr>
          </w:p>
        </w:tc>
        <w:tc>
          <w:tcPr>
            <w:tcW w:w="1568" w:type="dxa"/>
            <w:noWrap w:val="0"/>
            <w:vAlign w:val="center"/>
          </w:tcPr>
          <w:p w14:paraId="2E3EDC9A">
            <w:pPr>
              <w:jc w:val="center"/>
              <w:rPr>
                <w:rFonts w:ascii="仿宋" w:hAnsi="仿宋" w:eastAsia="仿宋" w:cs="仿宋"/>
                <w:color w:val="000000"/>
                <w:sz w:val="30"/>
                <w:szCs w:val="30"/>
                <w:shd w:val="clear" w:color="auto" w:fill="FFFFFF"/>
              </w:rPr>
            </w:pPr>
          </w:p>
        </w:tc>
        <w:tc>
          <w:tcPr>
            <w:tcW w:w="1550" w:type="dxa"/>
            <w:noWrap w:val="0"/>
            <w:vAlign w:val="center"/>
          </w:tcPr>
          <w:p w14:paraId="4C129FD6">
            <w:pPr>
              <w:jc w:val="center"/>
              <w:rPr>
                <w:rFonts w:ascii="仿宋" w:hAnsi="仿宋" w:eastAsia="仿宋" w:cs="仿宋"/>
                <w:color w:val="000000"/>
                <w:sz w:val="30"/>
                <w:szCs w:val="30"/>
                <w:shd w:val="clear" w:color="auto" w:fill="FFFFFF"/>
              </w:rPr>
            </w:pPr>
          </w:p>
        </w:tc>
        <w:tc>
          <w:tcPr>
            <w:tcW w:w="1493" w:type="dxa"/>
            <w:noWrap w:val="0"/>
            <w:vAlign w:val="center"/>
          </w:tcPr>
          <w:p w14:paraId="6F535290">
            <w:pPr>
              <w:jc w:val="center"/>
              <w:rPr>
                <w:rFonts w:ascii="仿宋" w:hAnsi="仿宋" w:eastAsia="仿宋" w:cs="仿宋"/>
                <w:color w:val="000000"/>
                <w:sz w:val="30"/>
                <w:szCs w:val="30"/>
                <w:shd w:val="clear" w:color="auto" w:fill="FFFFFF"/>
              </w:rPr>
            </w:pPr>
          </w:p>
        </w:tc>
        <w:tc>
          <w:tcPr>
            <w:tcW w:w="1257" w:type="dxa"/>
            <w:noWrap w:val="0"/>
            <w:vAlign w:val="center"/>
          </w:tcPr>
          <w:p w14:paraId="42255912">
            <w:pPr>
              <w:jc w:val="center"/>
              <w:rPr>
                <w:rFonts w:ascii="仿宋" w:hAnsi="仿宋" w:eastAsia="仿宋" w:cs="仿宋"/>
                <w:color w:val="000000"/>
                <w:sz w:val="30"/>
                <w:szCs w:val="30"/>
                <w:shd w:val="clear" w:color="auto" w:fill="FFFFFF"/>
              </w:rPr>
            </w:pPr>
          </w:p>
        </w:tc>
      </w:tr>
    </w:tbl>
    <w:p w14:paraId="51A8485E">
      <w:pPr>
        <w:keepNext w:val="0"/>
        <w:keepLines w:val="0"/>
        <w:pageBreakBefore w:val="0"/>
        <w:widowControl w:val="0"/>
        <w:suppressAutoHyphens/>
        <w:kinsoku/>
        <w:wordWrap/>
        <w:overflowPunct/>
        <w:topLinePunct w:val="0"/>
        <w:autoSpaceDE/>
        <w:autoSpaceDN/>
        <w:bidi w:val="0"/>
        <w:adjustRightInd/>
        <w:snapToGrid/>
        <w:spacing w:line="520" w:lineRule="exact"/>
        <w:ind w:right="0" w:rightChars="0"/>
        <w:jc w:val="both"/>
        <w:textAlignment w:val="auto"/>
        <w:rPr>
          <w:rFonts w:hint="default" w:ascii="Times New Roman" w:hAnsi="Times New Roman" w:eastAsia="仿宋_GB2312" w:cs="Times New Roman"/>
          <w:b w:val="0"/>
          <w:bCs w:val="0"/>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4865A9"/>
    <w:rsid w:val="0B224F9B"/>
    <w:rsid w:val="18B47385"/>
    <w:rsid w:val="190B24B2"/>
    <w:rsid w:val="36637EBD"/>
    <w:rsid w:val="553771EF"/>
    <w:rsid w:val="66486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1340</Words>
  <Characters>1449</Characters>
  <Lines>0</Lines>
  <Paragraphs>0</Paragraphs>
  <TotalTime>1</TotalTime>
  <ScaleCrop>false</ScaleCrop>
  <LinksUpToDate>false</LinksUpToDate>
  <CharactersWithSpaces>1461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2025-08-04T00:53:00Z</dcterms:created>
  <dc:creator>老师</dc:creator>
  <cp:lastModifiedBy>老师</cp:lastModifiedBy>
  <dcterms:modified xsi:type="dcterms:W3CDTF">2025-08-04T07:16:34Z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10EF1AF00BC34407A8FDD4C699E8196A_11</vt:lpwstr>
  </property>
  <property fmtid="{D5CDD505-2E9C-101B-9397-08002B2CF9AE}" pid="4" name="KSOTemplateDocerSaveRecord">
    <vt:lpwstr>eyJoZGlkIjoiZDk2Nzk2NWE5ZjY2MjU1MGFmZmYyMTAxNDBiM2NmNGQiLCJ1c2VySWQiOiIzODMwMDUyMDMifQ==</vt:lpwstr>
  </property>
</Properties>
</file>